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BE563C" w:rsidRDefault="00BE563C" w:rsidP="00BE563C">
            <w:pPr>
              <w:rPr>
                <w:rFonts w:asciiTheme="minorHAnsi" w:hAnsiTheme="minorHAnsi"/>
              </w:rPr>
            </w:pPr>
            <w:r>
              <w:rPr>
                <w:rFonts w:asciiTheme="minorHAnsi" w:hAnsiTheme="minorHAnsi" w:cs="Calibri"/>
                <w:b/>
                <w:szCs w:val="20"/>
                <w:lang w:eastAsia="en-US"/>
              </w:rPr>
              <w:t>B-2</w:t>
            </w:r>
            <w:r w:rsidRPr="00D7212F">
              <w:rPr>
                <w:rFonts w:asciiTheme="minorHAnsi" w:hAnsiTheme="minorHAnsi" w:cs="Calibri"/>
                <w:b/>
                <w:szCs w:val="20"/>
                <w:lang w:eastAsia="en-US"/>
              </w:rPr>
              <w:t xml:space="preserve"> (</w:t>
            </w:r>
            <w:r>
              <w:rPr>
                <w:rFonts w:asciiTheme="minorHAnsi" w:hAnsiTheme="minorHAnsi" w:cs="Calibri"/>
                <w:b/>
                <w:szCs w:val="20"/>
                <w:lang w:eastAsia="en-US"/>
              </w:rPr>
              <w:t>e</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1868AD" w:rsidP="00850BF6">
            <w:pPr>
              <w:jc w:val="both"/>
              <w:rPr>
                <w:rFonts w:asciiTheme="minorHAnsi" w:hAnsiTheme="minorHAnsi" w:cs="Calibri"/>
                <w:smallCaps/>
                <w:color w:val="000000" w:themeColor="text1"/>
                <w:sz w:val="20"/>
                <w:szCs w:val="20"/>
              </w:rPr>
            </w:pPr>
            <w:proofErr w:type="spellStart"/>
            <w:r>
              <w:rPr>
                <w:rFonts w:asciiTheme="minorHAnsi" w:hAnsiTheme="minorHAnsi" w:cs="Calibri"/>
                <w:smallCaps/>
                <w:color w:val="000000" w:themeColor="text1"/>
                <w:sz w:val="20"/>
                <w:szCs w:val="20"/>
              </w:rPr>
              <w:t>Hakediş</w:t>
            </w:r>
            <w:proofErr w:type="spellEnd"/>
            <w:r>
              <w:rPr>
                <w:rFonts w:asciiTheme="minorHAnsi" w:hAnsiTheme="minorHAnsi" w:cs="Calibri"/>
                <w:smallCaps/>
                <w:color w:val="000000" w:themeColor="text1"/>
                <w:sz w:val="20"/>
                <w:szCs w:val="20"/>
              </w:rPr>
              <w:t xml:space="preserve"> Ödemeleri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5B1C24"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0" w:name="Check1"/>
            <w:r w:rsidR="00EA7C8A">
              <w:rPr>
                <w:sz w:val="20"/>
                <w:szCs w:val="20"/>
              </w:rPr>
              <w:instrText xml:space="preserve"> FORMCHECKBOX </w:instrText>
            </w:r>
            <w:r w:rsidR="00333164">
              <w:rPr>
                <w:sz w:val="20"/>
                <w:szCs w:val="20"/>
              </w:rPr>
            </w:r>
            <w:r w:rsidR="00333164">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333164">
              <w:rPr>
                <w:sz w:val="20"/>
                <w:szCs w:val="20"/>
              </w:rPr>
            </w:r>
            <w:r w:rsidR="00333164">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1868AD"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333164">
              <w:rPr>
                <w:sz w:val="20"/>
                <w:szCs w:val="20"/>
              </w:rPr>
            </w:r>
            <w:r w:rsidR="00333164">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1868AD" w:rsidP="00850BF6">
            <w:pPr>
              <w:jc w:val="both"/>
              <w:rPr>
                <w:rFonts w:asciiTheme="minorHAnsi" w:hAnsiTheme="minorHAnsi" w:cs="Calibri"/>
                <w:smallCaps/>
                <w:sz w:val="20"/>
                <w:szCs w:val="20"/>
              </w:rPr>
            </w:pPr>
            <w:r>
              <w:rPr>
                <w:rFonts w:asciiTheme="minorHAnsi" w:hAnsiTheme="minorHAnsi" w:cs="Calibri"/>
                <w:smallCaps/>
                <w:sz w:val="20"/>
                <w:szCs w:val="20"/>
              </w:rPr>
              <w:t>Muhasebe</w:t>
            </w:r>
          </w:p>
        </w:tc>
      </w:tr>
      <w:tr w:rsidR="00BE563C" w:rsidRPr="00F65B4F" w:rsidTr="00BB5B8D">
        <w:trPr>
          <w:cantSplit/>
          <w:trHeight w:val="340"/>
        </w:trPr>
        <w:tc>
          <w:tcPr>
            <w:tcW w:w="2182" w:type="dxa"/>
            <w:gridSpan w:val="3"/>
            <w:tcMar>
              <w:left w:w="142" w:type="dxa"/>
            </w:tcMar>
            <w:vAlign w:val="center"/>
          </w:tcPr>
          <w:p w:rsidR="00BE563C" w:rsidRPr="002612BD" w:rsidRDefault="00BE563C" w:rsidP="00BE563C">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tcPr>
          <w:p w:rsidR="00BE563C" w:rsidRPr="00BE563C" w:rsidRDefault="00BE563C" w:rsidP="00BE563C">
            <w:pPr>
              <w:spacing w:before="120" w:line="256" w:lineRule="auto"/>
              <w:contextualSpacing/>
              <w:jc w:val="both"/>
              <w:rPr>
                <w:sz w:val="20"/>
              </w:rPr>
            </w:pPr>
            <w:r>
              <w:rPr>
                <w:rFonts w:asciiTheme="minorHAnsi" w:hAnsiTheme="minorHAnsi"/>
                <w:sz w:val="20"/>
                <w:szCs w:val="20"/>
              </w:rPr>
              <w:t>2</w:t>
            </w:r>
            <w:r w:rsidRPr="0029523D">
              <w:rPr>
                <w:rFonts w:asciiTheme="minorHAnsi" w:hAnsiTheme="minorHAnsi"/>
                <w:sz w:val="20"/>
                <w:szCs w:val="20"/>
              </w:rPr>
              <w:t>-</w:t>
            </w:r>
            <w:r>
              <w:rPr>
                <w:rFonts w:asciiTheme="minorHAnsi" w:hAnsiTheme="minorHAnsi"/>
                <w:sz w:val="20"/>
                <w:szCs w:val="20"/>
              </w:rPr>
              <w:t xml:space="preserve"> </w:t>
            </w:r>
            <w:r w:rsidRPr="0029523D">
              <w:rPr>
                <w:sz w:val="20"/>
              </w:rPr>
              <w:t>Ödeme süreçleri</w:t>
            </w:r>
          </w:p>
        </w:tc>
      </w:tr>
      <w:tr w:rsidR="00BE563C" w:rsidRPr="00C809A6" w:rsidTr="00E641FF">
        <w:trPr>
          <w:cantSplit/>
          <w:trHeight w:val="425"/>
        </w:trPr>
        <w:tc>
          <w:tcPr>
            <w:tcW w:w="9709" w:type="dxa"/>
            <w:gridSpan w:val="13"/>
            <w:shd w:val="clear" w:color="auto" w:fill="auto"/>
            <w:vAlign w:val="center"/>
          </w:tcPr>
          <w:p w:rsidR="00BE563C" w:rsidRPr="00C809A6" w:rsidRDefault="00BE563C" w:rsidP="00BE563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BE563C" w:rsidRPr="00351A1D" w:rsidTr="00E641FF">
        <w:trPr>
          <w:cantSplit/>
          <w:trHeight w:val="425"/>
        </w:trPr>
        <w:tc>
          <w:tcPr>
            <w:tcW w:w="9709" w:type="dxa"/>
            <w:gridSpan w:val="13"/>
            <w:vAlign w:val="center"/>
          </w:tcPr>
          <w:p w:rsidR="00BE563C"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 xml:space="preserve">Süreç, 4734 sayılı Kamu İhale Kanunu kapsamında ihale yüklenicisine ihale konusu işi tamamlaması karşılığında yapılacak ödemelerin mevzuata uygun olarak gerçekleştirilmesi ve </w:t>
            </w:r>
            <w:proofErr w:type="spellStart"/>
            <w:r>
              <w:rPr>
                <w:rFonts w:asciiTheme="minorHAnsi" w:hAnsiTheme="minorHAnsi" w:cs="Calibri"/>
                <w:sz w:val="20"/>
                <w:szCs w:val="20"/>
                <w:lang w:eastAsia="en-US"/>
              </w:rPr>
              <w:t>hakediş</w:t>
            </w:r>
            <w:proofErr w:type="spellEnd"/>
            <w:r>
              <w:rPr>
                <w:rFonts w:asciiTheme="minorHAnsi" w:hAnsiTheme="minorHAnsi" w:cs="Calibri"/>
                <w:sz w:val="20"/>
                <w:szCs w:val="20"/>
                <w:lang w:eastAsia="en-US"/>
              </w:rPr>
              <w:t xml:space="preserve"> tahakkuk dosyasının takibinin doğru şekilde yürütülmesini kapsamaktadır.</w:t>
            </w:r>
          </w:p>
          <w:p w:rsidR="00BE563C" w:rsidRPr="004770FA" w:rsidRDefault="00BE563C" w:rsidP="00BE563C">
            <w:pPr>
              <w:tabs>
                <w:tab w:val="left" w:pos="4253"/>
              </w:tabs>
              <w:spacing w:before="120" w:after="120"/>
              <w:jc w:val="both"/>
              <w:rPr>
                <w:rFonts w:asciiTheme="minorHAnsi" w:hAnsiTheme="minorHAnsi" w:cs="Calibri"/>
                <w:sz w:val="20"/>
                <w:szCs w:val="20"/>
                <w:lang w:eastAsia="en-US"/>
              </w:rPr>
            </w:pPr>
          </w:p>
        </w:tc>
      </w:tr>
      <w:tr w:rsidR="00BE563C" w:rsidRPr="00C809A6" w:rsidTr="00E641FF">
        <w:trPr>
          <w:cantSplit/>
          <w:trHeight w:val="425"/>
        </w:trPr>
        <w:tc>
          <w:tcPr>
            <w:tcW w:w="9709" w:type="dxa"/>
            <w:gridSpan w:val="13"/>
            <w:shd w:val="clear" w:color="auto" w:fill="auto"/>
            <w:vAlign w:val="center"/>
          </w:tcPr>
          <w:p w:rsidR="00BE563C" w:rsidRPr="00C809A6" w:rsidRDefault="00BE563C" w:rsidP="00BE563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E563C" w:rsidRPr="00351A1D" w:rsidTr="00372F5A">
        <w:trPr>
          <w:cantSplit/>
          <w:trHeight w:val="340"/>
        </w:trPr>
        <w:tc>
          <w:tcPr>
            <w:tcW w:w="2614" w:type="dxa"/>
            <w:gridSpan w:val="4"/>
            <w:tcMar>
              <w:left w:w="142" w:type="dxa"/>
            </w:tcMar>
          </w:tcPr>
          <w:p w:rsidR="00BE563C" w:rsidRPr="002612BD" w:rsidRDefault="00BE563C" w:rsidP="00BE563C">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BE563C" w:rsidRPr="00351A1D" w:rsidRDefault="00BE563C" w:rsidP="00BE563C">
            <w:pPr>
              <w:rPr>
                <w:rFonts w:ascii="Calibri" w:hAnsi="Calibri" w:cs="Calibri"/>
                <w:smallCaps/>
                <w:sz w:val="20"/>
                <w:szCs w:val="20"/>
              </w:rPr>
            </w:pPr>
            <w:r>
              <w:rPr>
                <w:rFonts w:ascii="Calibri" w:hAnsi="Calibri" w:cs="Calibri"/>
                <w:smallCaps/>
                <w:sz w:val="20"/>
                <w:szCs w:val="20"/>
              </w:rPr>
              <w:t>Muhasebe Yetkilisi</w:t>
            </w:r>
          </w:p>
        </w:tc>
      </w:tr>
      <w:tr w:rsidR="00BE563C" w:rsidRPr="00351A1D" w:rsidTr="00372F5A">
        <w:trPr>
          <w:cantSplit/>
          <w:trHeight w:val="340"/>
        </w:trPr>
        <w:tc>
          <w:tcPr>
            <w:tcW w:w="2614" w:type="dxa"/>
            <w:gridSpan w:val="4"/>
            <w:tcMar>
              <w:left w:w="142" w:type="dxa"/>
            </w:tcMar>
          </w:tcPr>
          <w:p w:rsidR="00BE563C" w:rsidRPr="002612BD" w:rsidRDefault="00BE563C" w:rsidP="00BE563C">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 xml:space="preserve">Strateji Geliştirme Daire Başkanı </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Muhasebe Yetkilisi</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BE563C" w:rsidRPr="00616BF8" w:rsidRDefault="00BE563C" w:rsidP="00BE563C">
            <w:pPr>
              <w:rPr>
                <w:rFonts w:asciiTheme="minorHAnsi" w:hAnsiTheme="minorHAnsi" w:cs="Calibri"/>
                <w:color w:val="FF0000"/>
                <w:sz w:val="20"/>
                <w:szCs w:val="20"/>
                <w:lang w:eastAsia="en-US"/>
              </w:rPr>
            </w:pPr>
            <w:r>
              <w:rPr>
                <w:rFonts w:asciiTheme="minorHAnsi" w:hAnsiTheme="minorHAnsi" w:cs="Calibri"/>
                <w:color w:val="000000" w:themeColor="text1"/>
                <w:sz w:val="20"/>
                <w:szCs w:val="20"/>
                <w:lang w:eastAsia="en-US"/>
              </w:rPr>
              <w:t>Memur</w:t>
            </w:r>
          </w:p>
        </w:tc>
      </w:tr>
      <w:tr w:rsidR="00BE563C" w:rsidRPr="00351A1D" w:rsidTr="00372F5A">
        <w:trPr>
          <w:cantSplit/>
          <w:trHeight w:val="340"/>
        </w:trPr>
        <w:tc>
          <w:tcPr>
            <w:tcW w:w="2614" w:type="dxa"/>
            <w:gridSpan w:val="4"/>
            <w:tcMar>
              <w:left w:w="142" w:type="dxa"/>
            </w:tcMar>
          </w:tcPr>
          <w:p w:rsidR="00BE563C" w:rsidRPr="002612BD" w:rsidRDefault="00BE563C" w:rsidP="00BE563C">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BE563C" w:rsidRDefault="00BE563C" w:rsidP="00BE563C">
            <w:pPr>
              <w:rPr>
                <w:rFonts w:ascii="Calibri" w:hAnsi="Calibri" w:cs="Calibri"/>
                <w:sz w:val="20"/>
                <w:szCs w:val="20"/>
              </w:rPr>
            </w:pPr>
            <w:r>
              <w:rPr>
                <w:rFonts w:ascii="Calibri" w:hAnsi="Calibri" w:cs="Calibri"/>
                <w:sz w:val="20"/>
                <w:szCs w:val="20"/>
              </w:rPr>
              <w:t>Birim Harcama Yetkilisi</w:t>
            </w:r>
          </w:p>
          <w:p w:rsidR="00BE563C" w:rsidRDefault="00BE563C" w:rsidP="00BE563C">
            <w:pPr>
              <w:rPr>
                <w:rFonts w:ascii="Calibri" w:hAnsi="Calibri" w:cs="Calibri"/>
                <w:sz w:val="20"/>
                <w:szCs w:val="20"/>
              </w:rPr>
            </w:pPr>
            <w:r>
              <w:rPr>
                <w:rFonts w:ascii="Calibri" w:hAnsi="Calibri" w:cs="Calibri"/>
                <w:sz w:val="20"/>
                <w:szCs w:val="20"/>
              </w:rPr>
              <w:t>Birim Gerçekleştirme Görevlisi</w:t>
            </w:r>
          </w:p>
          <w:p w:rsidR="00BE563C" w:rsidRDefault="00BE563C" w:rsidP="00BE563C">
            <w:pPr>
              <w:rPr>
                <w:rFonts w:ascii="Calibri" w:hAnsi="Calibri" w:cs="Calibri"/>
                <w:sz w:val="20"/>
                <w:szCs w:val="20"/>
              </w:rPr>
            </w:pPr>
            <w:r>
              <w:rPr>
                <w:rFonts w:ascii="Calibri" w:hAnsi="Calibri" w:cs="Calibri"/>
                <w:sz w:val="20"/>
                <w:szCs w:val="20"/>
              </w:rPr>
              <w:t xml:space="preserve">Birim </w:t>
            </w:r>
            <w:proofErr w:type="spellStart"/>
            <w:r>
              <w:rPr>
                <w:rFonts w:ascii="Calibri" w:hAnsi="Calibri" w:cs="Calibri"/>
                <w:sz w:val="20"/>
                <w:szCs w:val="20"/>
              </w:rPr>
              <w:t>Satınalma</w:t>
            </w:r>
            <w:proofErr w:type="spellEnd"/>
            <w:r>
              <w:rPr>
                <w:rFonts w:ascii="Calibri" w:hAnsi="Calibri" w:cs="Calibri"/>
                <w:sz w:val="20"/>
                <w:szCs w:val="20"/>
              </w:rPr>
              <w:t xml:space="preserve"> Personeli</w:t>
            </w:r>
          </w:p>
          <w:p w:rsidR="00BE563C" w:rsidRDefault="00BE563C" w:rsidP="00BE563C">
            <w:pPr>
              <w:rPr>
                <w:rFonts w:ascii="Calibri" w:hAnsi="Calibri" w:cs="Calibri"/>
                <w:sz w:val="20"/>
                <w:szCs w:val="20"/>
              </w:rPr>
            </w:pPr>
            <w:r>
              <w:rPr>
                <w:rFonts w:ascii="Calibri" w:hAnsi="Calibri" w:cs="Calibri"/>
                <w:sz w:val="20"/>
                <w:szCs w:val="20"/>
              </w:rPr>
              <w:t>İlgili bankalar</w:t>
            </w:r>
          </w:p>
          <w:p w:rsidR="00BE563C" w:rsidRPr="00351A1D" w:rsidRDefault="00BE563C" w:rsidP="00BE563C">
            <w:pPr>
              <w:rPr>
                <w:rFonts w:ascii="Calibri" w:hAnsi="Calibri" w:cs="Calibri"/>
                <w:sz w:val="20"/>
                <w:szCs w:val="20"/>
              </w:rPr>
            </w:pPr>
            <w:r>
              <w:rPr>
                <w:rFonts w:ascii="Calibri" w:hAnsi="Calibri" w:cs="Calibri"/>
                <w:sz w:val="20"/>
                <w:szCs w:val="20"/>
              </w:rPr>
              <w:t>İhaleye taraf olan firmalar</w:t>
            </w:r>
          </w:p>
        </w:tc>
      </w:tr>
      <w:tr w:rsidR="00BE563C" w:rsidRPr="00C809A6" w:rsidTr="00E641FF">
        <w:trPr>
          <w:cantSplit/>
          <w:trHeight w:val="425"/>
        </w:trPr>
        <w:tc>
          <w:tcPr>
            <w:tcW w:w="9709" w:type="dxa"/>
            <w:gridSpan w:val="13"/>
            <w:shd w:val="clear" w:color="auto" w:fill="auto"/>
            <w:vAlign w:val="center"/>
          </w:tcPr>
          <w:p w:rsidR="00BE563C" w:rsidRPr="00C809A6" w:rsidRDefault="00BE563C" w:rsidP="00BE563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E563C" w:rsidRPr="00351A1D" w:rsidTr="00372F5A">
        <w:trPr>
          <w:cantSplit/>
          <w:trHeight w:val="340"/>
        </w:trPr>
        <w:tc>
          <w:tcPr>
            <w:tcW w:w="2614" w:type="dxa"/>
            <w:gridSpan w:val="4"/>
            <w:tcMar>
              <w:left w:w="142" w:type="dxa"/>
            </w:tcMar>
          </w:tcPr>
          <w:p w:rsidR="00BE563C" w:rsidRPr="002612BD" w:rsidRDefault="00BE563C" w:rsidP="00BE563C">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BE563C" w:rsidRPr="00DE2F0E"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İhale dosyası ve ödeme emri belgesi ile eki kanıtlayıcı belgeler</w:t>
            </w:r>
          </w:p>
        </w:tc>
      </w:tr>
      <w:tr w:rsidR="00BE563C" w:rsidRPr="00351A1D" w:rsidTr="00372F5A">
        <w:trPr>
          <w:cantSplit/>
          <w:trHeight w:val="340"/>
        </w:trPr>
        <w:tc>
          <w:tcPr>
            <w:tcW w:w="2614" w:type="dxa"/>
            <w:gridSpan w:val="4"/>
            <w:tcMar>
              <w:left w:w="142" w:type="dxa"/>
            </w:tcMar>
          </w:tcPr>
          <w:p w:rsidR="00BE563C" w:rsidRPr="002612BD" w:rsidRDefault="00BE563C" w:rsidP="00BE563C">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BE563C" w:rsidRDefault="00BE563C" w:rsidP="00BE563C">
            <w:pPr>
              <w:rPr>
                <w:rFonts w:asciiTheme="minorHAnsi" w:hAnsiTheme="minorHAnsi"/>
                <w:sz w:val="20"/>
                <w:szCs w:val="20"/>
              </w:rPr>
            </w:pPr>
            <w:r w:rsidRPr="007B3B7A">
              <w:rPr>
                <w:rFonts w:asciiTheme="minorHAnsi" w:hAnsiTheme="minorHAnsi"/>
                <w:sz w:val="20"/>
                <w:szCs w:val="20"/>
              </w:rPr>
              <w:t>5018 sayılı Kamu Mali Yönetimi ve Kontrol Kanunu</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4734 sayılı Kamu İhale Kanunu</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4735 sayılı Kamu İhale Sözleşmeleri Kanunu</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488 sayılı Damga Vergisi Kanunu</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Merkezi Yönetim Harcama Belgeleri Yönetmeliği</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Merkezi Yönetim Muhasebe Yönetmeliği</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Muhasebat Genel Müdürlüğü Genel Tebliği (Sıra No: 43)</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Bütünleşik Kamu Mali Yönetim Sistemi (MYS)</w:t>
            </w:r>
          </w:p>
          <w:p w:rsidR="00BE563C" w:rsidRPr="002C1DCE"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Elektronik Bilgi Yönetim Sistemi (EBYS)</w:t>
            </w:r>
          </w:p>
        </w:tc>
      </w:tr>
      <w:tr w:rsidR="00BE563C" w:rsidRPr="00351A1D" w:rsidTr="00372F5A">
        <w:trPr>
          <w:cantSplit/>
          <w:trHeight w:val="340"/>
        </w:trPr>
        <w:tc>
          <w:tcPr>
            <w:tcW w:w="2614" w:type="dxa"/>
            <w:gridSpan w:val="4"/>
            <w:tcMar>
              <w:left w:w="142" w:type="dxa"/>
            </w:tcMar>
          </w:tcPr>
          <w:p w:rsidR="00BE563C" w:rsidRPr="00CC1746" w:rsidRDefault="00BE563C" w:rsidP="00BE563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BE563C" w:rsidRPr="0068435B" w:rsidRDefault="00BE563C" w:rsidP="00BE563C">
            <w:pPr>
              <w:rPr>
                <w:rFonts w:ascii="Calibri" w:hAnsi="Calibri" w:cs="Calibri"/>
                <w:sz w:val="20"/>
                <w:szCs w:val="20"/>
              </w:rPr>
            </w:pPr>
            <w:r>
              <w:rPr>
                <w:rFonts w:ascii="Calibri" w:hAnsi="Calibri" w:cs="Calibri"/>
                <w:sz w:val="20"/>
                <w:szCs w:val="20"/>
              </w:rPr>
              <w:t>İhale sözleşmesine taraf olan yüklenicilerin ihale konusu işin tamamını veya periyodik olarak belirli bölümlerini tamamlamalarına karşılık olarak sözleşmedeki bedel üzerinden yapılan ödemeler.</w:t>
            </w:r>
          </w:p>
        </w:tc>
      </w:tr>
      <w:tr w:rsidR="00BE563C" w:rsidRPr="00351A1D" w:rsidTr="00372F5A">
        <w:trPr>
          <w:cantSplit/>
          <w:trHeight w:val="340"/>
        </w:trPr>
        <w:tc>
          <w:tcPr>
            <w:tcW w:w="2614" w:type="dxa"/>
            <w:gridSpan w:val="4"/>
            <w:tcMar>
              <w:left w:w="142" w:type="dxa"/>
            </w:tcMar>
          </w:tcPr>
          <w:p w:rsidR="00BE563C" w:rsidRPr="00CC1746" w:rsidRDefault="00BE563C" w:rsidP="00BE563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BE563C" w:rsidRDefault="00BE563C" w:rsidP="00BE563C">
            <w:pPr>
              <w:rPr>
                <w:rFonts w:ascii="Calibri" w:hAnsi="Calibri" w:cs="Calibri"/>
                <w:sz w:val="20"/>
                <w:szCs w:val="20"/>
              </w:rPr>
            </w:pPr>
            <w:r>
              <w:rPr>
                <w:rFonts w:ascii="Calibri" w:hAnsi="Calibri" w:cs="Calibri"/>
                <w:sz w:val="20"/>
                <w:szCs w:val="20"/>
              </w:rPr>
              <w:t>Bütçe hazırlama süreci</w:t>
            </w:r>
          </w:p>
          <w:p w:rsidR="00BE563C" w:rsidRDefault="00BE563C" w:rsidP="00BE563C">
            <w:pPr>
              <w:rPr>
                <w:rFonts w:ascii="Calibri" w:hAnsi="Calibri" w:cs="Calibri"/>
                <w:sz w:val="20"/>
                <w:szCs w:val="20"/>
              </w:rPr>
            </w:pPr>
            <w:r>
              <w:rPr>
                <w:rFonts w:ascii="Calibri" w:hAnsi="Calibri" w:cs="Calibri"/>
                <w:sz w:val="20"/>
                <w:szCs w:val="20"/>
              </w:rPr>
              <w:t>Hazine yardımı talep süreci</w:t>
            </w:r>
          </w:p>
          <w:p w:rsidR="00BE563C" w:rsidRDefault="00BE563C" w:rsidP="00BE563C">
            <w:pPr>
              <w:rPr>
                <w:rFonts w:ascii="Calibri" w:hAnsi="Calibri" w:cs="Calibri"/>
                <w:sz w:val="20"/>
                <w:szCs w:val="20"/>
              </w:rPr>
            </w:pPr>
            <w:r>
              <w:rPr>
                <w:rFonts w:ascii="Calibri" w:hAnsi="Calibri" w:cs="Calibri"/>
                <w:sz w:val="20"/>
                <w:szCs w:val="20"/>
              </w:rPr>
              <w:t>Ödenek ekleme süreci</w:t>
            </w:r>
          </w:p>
          <w:p w:rsidR="00BE563C" w:rsidRPr="0068435B" w:rsidRDefault="00BE563C" w:rsidP="00BE563C">
            <w:pPr>
              <w:rPr>
                <w:rFonts w:ascii="Calibri" w:hAnsi="Calibri" w:cs="Calibri"/>
                <w:sz w:val="20"/>
                <w:szCs w:val="20"/>
              </w:rPr>
            </w:pPr>
            <w:r>
              <w:rPr>
                <w:rFonts w:ascii="Calibri" w:hAnsi="Calibri" w:cs="Calibri"/>
                <w:sz w:val="20"/>
                <w:szCs w:val="20"/>
              </w:rPr>
              <w:t>Ödenek aktarma süreci</w:t>
            </w:r>
          </w:p>
        </w:tc>
      </w:tr>
      <w:tr w:rsidR="00BE563C" w:rsidRPr="00351A1D" w:rsidTr="00372F5A">
        <w:trPr>
          <w:cantSplit/>
          <w:trHeight w:val="340"/>
        </w:trPr>
        <w:tc>
          <w:tcPr>
            <w:tcW w:w="2614" w:type="dxa"/>
            <w:gridSpan w:val="4"/>
            <w:tcMar>
              <w:left w:w="142" w:type="dxa"/>
            </w:tcMar>
          </w:tcPr>
          <w:p w:rsidR="00BE563C" w:rsidRPr="00CC1746" w:rsidRDefault="00BE563C" w:rsidP="00BE563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lastRenderedPageBreak/>
              <w:t>Etkilediği Süreçler</w:t>
            </w:r>
          </w:p>
        </w:tc>
        <w:tc>
          <w:tcPr>
            <w:tcW w:w="7095" w:type="dxa"/>
            <w:gridSpan w:val="9"/>
          </w:tcPr>
          <w:p w:rsidR="00BE563C" w:rsidRDefault="00BE563C" w:rsidP="00BE563C">
            <w:pPr>
              <w:rPr>
                <w:rFonts w:ascii="Calibri" w:hAnsi="Calibri" w:cs="Calibri"/>
                <w:sz w:val="20"/>
                <w:szCs w:val="20"/>
              </w:rPr>
            </w:pPr>
            <w:r>
              <w:rPr>
                <w:rFonts w:ascii="Calibri" w:hAnsi="Calibri" w:cs="Calibri"/>
                <w:sz w:val="20"/>
                <w:szCs w:val="20"/>
              </w:rPr>
              <w:t>B</w:t>
            </w:r>
            <w:r w:rsidRPr="00996275">
              <w:rPr>
                <w:rFonts w:ascii="Calibri" w:hAnsi="Calibri" w:cs="Calibri"/>
                <w:sz w:val="20"/>
                <w:szCs w:val="20"/>
              </w:rPr>
              <w:t>ütçe raporlama süreci</w:t>
            </w:r>
          </w:p>
          <w:p w:rsidR="00BE563C" w:rsidRPr="00996275" w:rsidRDefault="00BE563C" w:rsidP="00BE563C">
            <w:pPr>
              <w:rPr>
                <w:rFonts w:ascii="Calibri" w:hAnsi="Calibri" w:cs="Calibri"/>
                <w:sz w:val="20"/>
                <w:szCs w:val="20"/>
              </w:rPr>
            </w:pPr>
            <w:r>
              <w:rPr>
                <w:rFonts w:ascii="Calibri" w:hAnsi="Calibri" w:cs="Calibri"/>
                <w:sz w:val="20"/>
                <w:szCs w:val="20"/>
              </w:rPr>
              <w:t>Vergi beyanname süreci</w:t>
            </w:r>
          </w:p>
          <w:p w:rsidR="00BE563C" w:rsidRDefault="00BE563C" w:rsidP="00BE563C">
            <w:pPr>
              <w:rPr>
                <w:rFonts w:ascii="Calibri" w:hAnsi="Calibri" w:cs="Calibri"/>
                <w:sz w:val="20"/>
                <w:szCs w:val="20"/>
              </w:rPr>
            </w:pPr>
            <w:r w:rsidRPr="00E75353">
              <w:rPr>
                <w:rFonts w:ascii="Calibri" w:hAnsi="Calibri" w:cs="Calibri"/>
                <w:sz w:val="20"/>
                <w:szCs w:val="20"/>
              </w:rPr>
              <w:t>Vezne süreci</w:t>
            </w:r>
          </w:p>
          <w:p w:rsidR="00BE563C" w:rsidRDefault="00BE563C" w:rsidP="00BE563C">
            <w:pPr>
              <w:rPr>
                <w:rFonts w:ascii="Calibri" w:hAnsi="Calibri" w:cs="Calibri"/>
                <w:sz w:val="20"/>
                <w:szCs w:val="20"/>
              </w:rPr>
            </w:pPr>
            <w:r>
              <w:rPr>
                <w:rFonts w:ascii="Calibri" w:hAnsi="Calibri" w:cs="Calibri"/>
                <w:sz w:val="20"/>
                <w:szCs w:val="20"/>
              </w:rPr>
              <w:t>Ödenek ekleme süreci</w:t>
            </w:r>
          </w:p>
          <w:p w:rsidR="00BE563C" w:rsidRPr="00574E45" w:rsidRDefault="00BE563C" w:rsidP="00BE563C">
            <w:pPr>
              <w:rPr>
                <w:rFonts w:asciiTheme="minorHAnsi" w:hAnsiTheme="minorHAnsi" w:cs="Calibri"/>
                <w:smallCaps/>
                <w:sz w:val="20"/>
                <w:szCs w:val="20"/>
              </w:rPr>
            </w:pPr>
            <w:r>
              <w:rPr>
                <w:rFonts w:ascii="Calibri" w:hAnsi="Calibri" w:cs="Calibri"/>
                <w:sz w:val="20"/>
                <w:szCs w:val="20"/>
              </w:rPr>
              <w:t>Ödenek aktarma süreci</w:t>
            </w:r>
          </w:p>
        </w:tc>
      </w:tr>
      <w:tr w:rsidR="00BE563C" w:rsidRPr="00C809A6" w:rsidTr="00E641FF">
        <w:trPr>
          <w:cantSplit/>
          <w:trHeight w:val="425"/>
        </w:trPr>
        <w:tc>
          <w:tcPr>
            <w:tcW w:w="9709" w:type="dxa"/>
            <w:gridSpan w:val="13"/>
            <w:shd w:val="clear" w:color="auto" w:fill="auto"/>
            <w:vAlign w:val="center"/>
          </w:tcPr>
          <w:p w:rsidR="00BE563C" w:rsidRPr="00C809A6" w:rsidRDefault="00BE563C" w:rsidP="00BE563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E563C" w:rsidRPr="004E3ABC" w:rsidTr="00CC1746">
        <w:trPr>
          <w:cantSplit/>
          <w:trHeight w:val="362"/>
        </w:trPr>
        <w:tc>
          <w:tcPr>
            <w:tcW w:w="496" w:type="dxa"/>
            <w:vAlign w:val="center"/>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İhaleyi yapan idari birim tarafından EBYS üzerinden Birimimize gönderilen </w:t>
            </w:r>
            <w:proofErr w:type="spellStart"/>
            <w:r>
              <w:rPr>
                <w:rFonts w:asciiTheme="minorHAnsi" w:hAnsiTheme="minorHAnsi"/>
                <w:sz w:val="20"/>
                <w:szCs w:val="20"/>
              </w:rPr>
              <w:t>hakediş</w:t>
            </w:r>
            <w:proofErr w:type="spellEnd"/>
            <w:r>
              <w:rPr>
                <w:rFonts w:asciiTheme="minorHAnsi" w:hAnsiTheme="minorHAnsi"/>
                <w:sz w:val="20"/>
                <w:szCs w:val="20"/>
              </w:rPr>
              <w:t xml:space="preserve"> ödemeleriyle ilgili tahakkuk dosyası açma talep yazısına istinaden ilgili muhasebe personeli tarafından MYS’ de tahakkuk dosyası açılır.</w:t>
            </w:r>
          </w:p>
        </w:tc>
        <w:tc>
          <w:tcPr>
            <w:tcW w:w="2872" w:type="dxa"/>
            <w:gridSpan w:val="4"/>
          </w:tcPr>
          <w:p w:rsidR="00BE563C" w:rsidRDefault="00BE563C" w:rsidP="00BE563C">
            <w:pPr>
              <w:rPr>
                <w:rFonts w:ascii="Calibri" w:hAnsi="Calibri" w:cs="Calibri"/>
                <w:sz w:val="20"/>
                <w:szCs w:val="20"/>
              </w:rPr>
            </w:pPr>
            <w:r>
              <w:rPr>
                <w:rFonts w:ascii="Calibri" w:hAnsi="Calibri" w:cs="Calibri"/>
                <w:sz w:val="20"/>
                <w:szCs w:val="20"/>
              </w:rPr>
              <w:t>Birim Harcama Yetkilisi</w:t>
            </w:r>
          </w:p>
          <w:p w:rsidR="00BE563C" w:rsidRPr="00F73ECE" w:rsidRDefault="00BE563C" w:rsidP="00BE563C">
            <w:pPr>
              <w:rPr>
                <w:rFonts w:ascii="Calibri" w:hAnsi="Calibri" w:cs="Calibri"/>
                <w:sz w:val="20"/>
                <w:szCs w:val="20"/>
              </w:rPr>
            </w:pPr>
            <w:r>
              <w:rPr>
                <w:rFonts w:ascii="Calibri" w:hAnsi="Calibri" w:cs="Calibri"/>
                <w:sz w:val="20"/>
                <w:szCs w:val="20"/>
              </w:rPr>
              <w:t xml:space="preserve">Birim </w:t>
            </w:r>
            <w:proofErr w:type="spellStart"/>
            <w:r>
              <w:rPr>
                <w:rFonts w:ascii="Calibri" w:hAnsi="Calibri" w:cs="Calibri"/>
                <w:sz w:val="20"/>
                <w:szCs w:val="20"/>
              </w:rPr>
              <w:t>Satınalma</w:t>
            </w:r>
            <w:proofErr w:type="spellEnd"/>
            <w:r>
              <w:rPr>
                <w:rFonts w:ascii="Calibri" w:hAnsi="Calibri" w:cs="Calibri"/>
                <w:sz w:val="20"/>
                <w:szCs w:val="20"/>
              </w:rPr>
              <w:t xml:space="preserve"> Personeli</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BE563C" w:rsidRPr="00C06B2B" w:rsidRDefault="00BE563C" w:rsidP="00BE563C">
            <w:pPr>
              <w:jc w:val="both"/>
              <w:rPr>
                <w:rFonts w:asciiTheme="minorHAnsi" w:hAnsiTheme="minorHAnsi" w:cs="Calibri"/>
                <w:color w:val="FF0000"/>
                <w:sz w:val="20"/>
                <w:szCs w:val="20"/>
                <w:lang w:eastAsia="en-US"/>
              </w:rPr>
            </w:pPr>
            <w:r>
              <w:rPr>
                <w:rFonts w:asciiTheme="minorHAnsi" w:hAnsiTheme="minorHAnsi" w:cs="Calibri"/>
                <w:color w:val="000000" w:themeColor="text1"/>
                <w:sz w:val="20"/>
                <w:szCs w:val="20"/>
                <w:lang w:eastAsia="en-US"/>
              </w:rPr>
              <w:t>Memur</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İhale konusu işin tamamı ya da bir bölümü ihaleyi alan firma tarafından tamamlandığında harcama birimince hazırlanan ödeme emri belgesi ile birlikte ihale dosyası Birimimize gönderilir.</w:t>
            </w:r>
          </w:p>
        </w:tc>
        <w:tc>
          <w:tcPr>
            <w:tcW w:w="2872" w:type="dxa"/>
            <w:gridSpan w:val="4"/>
          </w:tcPr>
          <w:p w:rsidR="00BE563C" w:rsidRDefault="00BE563C" w:rsidP="00BE563C">
            <w:pPr>
              <w:rPr>
                <w:rFonts w:ascii="Calibri" w:hAnsi="Calibri" w:cs="Calibri"/>
                <w:sz w:val="20"/>
                <w:szCs w:val="20"/>
              </w:rPr>
            </w:pPr>
            <w:r>
              <w:rPr>
                <w:rFonts w:ascii="Calibri" w:hAnsi="Calibri" w:cs="Calibri"/>
                <w:sz w:val="20"/>
                <w:szCs w:val="20"/>
              </w:rPr>
              <w:t>Birim Harcama Yetkilisi</w:t>
            </w:r>
          </w:p>
          <w:p w:rsidR="00BE563C" w:rsidRDefault="00BE563C" w:rsidP="00BE563C">
            <w:pPr>
              <w:rPr>
                <w:rFonts w:ascii="Calibri" w:hAnsi="Calibri" w:cs="Calibri"/>
                <w:sz w:val="20"/>
                <w:szCs w:val="20"/>
              </w:rPr>
            </w:pPr>
            <w:r>
              <w:rPr>
                <w:rFonts w:ascii="Calibri" w:hAnsi="Calibri" w:cs="Calibri"/>
                <w:sz w:val="20"/>
                <w:szCs w:val="20"/>
              </w:rPr>
              <w:t>Birim Gerçekleştirme Görevlisi</w:t>
            </w:r>
          </w:p>
          <w:p w:rsidR="00BE563C" w:rsidRPr="00F73ECE" w:rsidRDefault="00BE563C" w:rsidP="00BE563C">
            <w:pPr>
              <w:rPr>
                <w:rFonts w:ascii="Calibri" w:hAnsi="Calibri" w:cs="Calibri"/>
                <w:sz w:val="20"/>
                <w:szCs w:val="20"/>
              </w:rPr>
            </w:pPr>
            <w:r>
              <w:rPr>
                <w:rFonts w:ascii="Calibri" w:hAnsi="Calibri" w:cs="Calibri"/>
                <w:sz w:val="20"/>
                <w:szCs w:val="20"/>
              </w:rPr>
              <w:t xml:space="preserve">Birim </w:t>
            </w:r>
            <w:proofErr w:type="spellStart"/>
            <w:r>
              <w:rPr>
                <w:rFonts w:ascii="Calibri" w:hAnsi="Calibri" w:cs="Calibri"/>
                <w:sz w:val="20"/>
                <w:szCs w:val="20"/>
              </w:rPr>
              <w:t>Satınalma</w:t>
            </w:r>
            <w:proofErr w:type="spellEnd"/>
            <w:r>
              <w:rPr>
                <w:rFonts w:ascii="Calibri" w:hAnsi="Calibri" w:cs="Calibri"/>
                <w:sz w:val="20"/>
                <w:szCs w:val="20"/>
              </w:rPr>
              <w:t xml:space="preserve"> Personeli</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Gönderilen ödeme emri belgeleri muhasebe birimi personeli tarafından ilgili mevzuata uygunluk yönünden süresi içerisinde incelenir.</w:t>
            </w:r>
          </w:p>
        </w:tc>
        <w:tc>
          <w:tcPr>
            <w:tcW w:w="2872" w:type="dxa"/>
            <w:gridSpan w:val="4"/>
          </w:tcPr>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color w:val="000000" w:themeColor="text1"/>
                <w:sz w:val="20"/>
                <w:szCs w:val="20"/>
              </w:rPr>
              <w:t>Memur</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Mevzuat açısından eksik ya da hatalı olduğu tespit edilen ödeme evrakları gerekli düzeltmelerin yapılması ve eksikliklerin giderilmesi için </w:t>
            </w:r>
            <w:r w:rsidRPr="0099598D">
              <w:rPr>
                <w:rFonts w:asciiTheme="minorHAnsi" w:hAnsiTheme="minorHAnsi"/>
                <w:sz w:val="20"/>
                <w:szCs w:val="20"/>
              </w:rPr>
              <w:t xml:space="preserve">gerekçeleri ile birlikte ilgili </w:t>
            </w:r>
            <w:r>
              <w:rPr>
                <w:rFonts w:asciiTheme="minorHAnsi" w:hAnsiTheme="minorHAnsi"/>
                <w:sz w:val="20"/>
                <w:szCs w:val="20"/>
              </w:rPr>
              <w:t>harcama birimine MYS üzerinden ve fiziki olarak süresi içerisinde iade edilir.</w:t>
            </w:r>
          </w:p>
        </w:tc>
        <w:tc>
          <w:tcPr>
            <w:tcW w:w="2872" w:type="dxa"/>
            <w:gridSpan w:val="4"/>
          </w:tcPr>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color w:val="000000" w:themeColor="text1"/>
                <w:sz w:val="20"/>
                <w:szCs w:val="20"/>
              </w:rPr>
              <w:t>Memur</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Mevzuata uygunluğu belirlenen ya da ilgili birim tarafından hata/eksikleri giderilerek birimimize yeniden gönderilen ödeme evrakları Birimimiz muhasebe personeli tarafından mevzuata uygunluğunun anlaşılması durumunda MYS üzerinden belge veya T.C./vergi kimlik numarası ile sorgulanarak görüntülenen ödeme belgesi tahakkuk dosyası ile ilişkilendirilir. Ödeme belgesi muhasebe kaydı açısından da kontrol edildikten sonra onaylama işlemi gerçekleştirilerek muhasebe yetkilisine sunulur.</w:t>
            </w:r>
          </w:p>
        </w:tc>
        <w:tc>
          <w:tcPr>
            <w:tcW w:w="2872" w:type="dxa"/>
            <w:gridSpan w:val="4"/>
          </w:tcPr>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BE563C" w:rsidRDefault="00BE563C" w:rsidP="00BE563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color w:val="000000" w:themeColor="text1"/>
                <w:sz w:val="20"/>
                <w:szCs w:val="20"/>
              </w:rPr>
              <w:t>Memur</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Muhasebe yetkilisince mevzuata uygunluk açısından yeniden incelenen evrak üzerinde gözden kaçan bir hata/eksiklik tespit edilirse F3-F4 süreçleri uygulanır, mevzuata uygun olduğu anlaşılan ödeme evrakları ise muhasebe yetkilisi tarafından MYS üzerinden </w:t>
            </w:r>
            <w:proofErr w:type="spellStart"/>
            <w:r>
              <w:rPr>
                <w:rFonts w:asciiTheme="minorHAnsi" w:hAnsiTheme="minorHAnsi"/>
                <w:sz w:val="20"/>
                <w:szCs w:val="20"/>
              </w:rPr>
              <w:t>yevmiyeleştirilir</w:t>
            </w:r>
            <w:proofErr w:type="spellEnd"/>
            <w:r>
              <w:rPr>
                <w:rFonts w:asciiTheme="minorHAnsi" w:hAnsiTheme="minorHAnsi"/>
                <w:sz w:val="20"/>
                <w:szCs w:val="20"/>
              </w:rPr>
              <w:t>.  Harcama biriminden gönderilen ödeme evrakının aslı muhasebe yetkilisi tarafından ıslak imza ile imzalanır.</w:t>
            </w:r>
          </w:p>
        </w:tc>
        <w:tc>
          <w:tcPr>
            <w:tcW w:w="2872" w:type="dxa"/>
            <w:gridSpan w:val="4"/>
          </w:tcPr>
          <w:p w:rsidR="00BE563C" w:rsidRPr="002F6538"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MYS üzerinden </w:t>
            </w:r>
            <w:proofErr w:type="spellStart"/>
            <w:r>
              <w:rPr>
                <w:rFonts w:asciiTheme="minorHAnsi" w:hAnsiTheme="minorHAnsi"/>
                <w:sz w:val="20"/>
                <w:szCs w:val="20"/>
              </w:rPr>
              <w:t>yevmiyeleştirilen</w:t>
            </w:r>
            <w:proofErr w:type="spellEnd"/>
            <w:r>
              <w:rPr>
                <w:rFonts w:asciiTheme="minorHAnsi" w:hAnsiTheme="minorHAnsi"/>
                <w:sz w:val="20"/>
                <w:szCs w:val="20"/>
              </w:rPr>
              <w:t xml:space="preserve"> ödeme evrakı sistem aracılığıyla banka listesine eklenir. Bireysel emeklilik kesintilerinin anlaşmalı banka üzerinden hak sahiplerinin bireysel emeklilik hesaplarına gönderilmesi için, Muhasebe yetkilisi tarafından bu listeye uygun olarak hazırlanan gönderme emri belgesi ve eki banka listesi bankaya gönderilmek suretiyle ödeme gerçekleştirilir.</w:t>
            </w:r>
          </w:p>
        </w:tc>
        <w:tc>
          <w:tcPr>
            <w:tcW w:w="2872" w:type="dxa"/>
            <w:gridSpan w:val="4"/>
          </w:tcPr>
          <w:p w:rsidR="00BE563C"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p w:rsidR="00BE563C" w:rsidRPr="008F6F85"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İlgili Banka</w:t>
            </w:r>
          </w:p>
        </w:tc>
      </w:tr>
      <w:tr w:rsidR="00BE563C" w:rsidRPr="00287E0F" w:rsidTr="00365D71">
        <w:trPr>
          <w:cantSplit/>
          <w:trHeight w:val="349"/>
        </w:trPr>
        <w:tc>
          <w:tcPr>
            <w:tcW w:w="496" w:type="dxa"/>
          </w:tcPr>
          <w:p w:rsidR="00BE563C"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Ödemenin hak sahibine yapılıp yapılmadığı kurumsal internet bankacılığı uygulamasından kontrol edilir. </w:t>
            </w:r>
          </w:p>
        </w:tc>
        <w:tc>
          <w:tcPr>
            <w:tcW w:w="2872" w:type="dxa"/>
            <w:gridSpan w:val="4"/>
          </w:tcPr>
          <w:p w:rsidR="00BE563C"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p w:rsidR="00BE563C"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İlgili Banka</w:t>
            </w:r>
          </w:p>
          <w:p w:rsidR="00BE563C" w:rsidRPr="001158CE" w:rsidRDefault="00BE563C" w:rsidP="00BE563C">
            <w:pPr>
              <w:jc w:val="both"/>
              <w:rPr>
                <w:rFonts w:asciiTheme="minorHAnsi" w:hAnsiTheme="minorHAnsi" w:cs="Calibri"/>
                <w:sz w:val="20"/>
                <w:szCs w:val="20"/>
                <w:lang w:eastAsia="en-US"/>
              </w:rPr>
            </w:pPr>
          </w:p>
        </w:tc>
      </w:tr>
      <w:tr w:rsidR="00BE563C" w:rsidRPr="00287E0F" w:rsidTr="00365D71">
        <w:trPr>
          <w:cantSplit/>
          <w:trHeight w:val="349"/>
        </w:trPr>
        <w:tc>
          <w:tcPr>
            <w:tcW w:w="496" w:type="dxa"/>
          </w:tcPr>
          <w:p w:rsidR="00BE563C"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ilgili ödemeye ilişkin muhasebe (gönderme emri belgesi) kapanış kaydı yapılır.</w:t>
            </w:r>
          </w:p>
        </w:tc>
        <w:tc>
          <w:tcPr>
            <w:tcW w:w="2872" w:type="dxa"/>
            <w:gridSpan w:val="4"/>
          </w:tcPr>
          <w:p w:rsidR="00BE563C" w:rsidRPr="001158CE" w:rsidRDefault="00BE563C" w:rsidP="00BE563C">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BE563C" w:rsidRPr="00287E0F" w:rsidTr="00365D71">
        <w:trPr>
          <w:cantSplit/>
          <w:trHeight w:val="349"/>
        </w:trPr>
        <w:tc>
          <w:tcPr>
            <w:tcW w:w="496" w:type="dxa"/>
          </w:tcPr>
          <w:p w:rsidR="00BE563C"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BE563C" w:rsidRPr="004770FA" w:rsidRDefault="00BE563C" w:rsidP="00BE563C">
            <w:pPr>
              <w:pStyle w:val="ListeParagraf2"/>
              <w:spacing w:after="0" w:line="240" w:lineRule="auto"/>
              <w:ind w:left="0"/>
              <w:jc w:val="both"/>
              <w:rPr>
                <w:rFonts w:asciiTheme="minorHAnsi" w:hAnsiTheme="minorHAnsi"/>
                <w:sz w:val="20"/>
                <w:szCs w:val="20"/>
              </w:rPr>
            </w:pPr>
          </w:p>
        </w:tc>
        <w:tc>
          <w:tcPr>
            <w:tcW w:w="2872" w:type="dxa"/>
            <w:gridSpan w:val="4"/>
          </w:tcPr>
          <w:p w:rsidR="00BE563C" w:rsidRPr="001158CE" w:rsidRDefault="00BE563C" w:rsidP="00BE563C">
            <w:pPr>
              <w:jc w:val="both"/>
              <w:rPr>
                <w:rFonts w:asciiTheme="minorHAnsi" w:hAnsiTheme="minorHAnsi" w:cs="Calibri"/>
                <w:sz w:val="20"/>
                <w:szCs w:val="20"/>
                <w:lang w:eastAsia="en-US"/>
              </w:rPr>
            </w:pPr>
          </w:p>
        </w:tc>
      </w:tr>
      <w:tr w:rsidR="00BE563C" w:rsidRPr="00C809A6" w:rsidTr="00E641FF">
        <w:trPr>
          <w:cantSplit/>
          <w:trHeight w:val="425"/>
        </w:trPr>
        <w:tc>
          <w:tcPr>
            <w:tcW w:w="9709" w:type="dxa"/>
            <w:gridSpan w:val="13"/>
            <w:shd w:val="clear" w:color="auto" w:fill="auto"/>
            <w:vAlign w:val="center"/>
          </w:tcPr>
          <w:p w:rsidR="00BE563C" w:rsidRPr="00C809A6" w:rsidRDefault="00BE563C" w:rsidP="00BE563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BE563C" w:rsidRPr="004E3ABC" w:rsidTr="00CC1746">
        <w:trPr>
          <w:cantSplit/>
          <w:trHeight w:val="362"/>
        </w:trPr>
        <w:tc>
          <w:tcPr>
            <w:tcW w:w="496" w:type="dxa"/>
            <w:vAlign w:val="center"/>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lastRenderedPageBreak/>
              <w:t>No</w:t>
            </w:r>
          </w:p>
        </w:tc>
        <w:tc>
          <w:tcPr>
            <w:tcW w:w="850" w:type="dxa"/>
            <w:vAlign w:val="center"/>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8363" w:type="dxa"/>
            <w:gridSpan w:val="11"/>
          </w:tcPr>
          <w:p w:rsidR="00BE563C" w:rsidRDefault="00BE563C" w:rsidP="00BE563C">
            <w:pPr>
              <w:shd w:val="clear" w:color="auto" w:fill="FFFFFF"/>
              <w:spacing w:line="276" w:lineRule="auto"/>
              <w:jc w:val="both"/>
              <w:rPr>
                <w:rFonts w:asciiTheme="minorHAnsi" w:hAnsiTheme="minorHAnsi"/>
                <w:sz w:val="20"/>
                <w:szCs w:val="20"/>
              </w:rPr>
            </w:pPr>
            <w:r>
              <w:rPr>
                <w:rFonts w:asciiTheme="minorHAnsi" w:hAnsiTheme="minorHAnsi"/>
                <w:sz w:val="20"/>
                <w:szCs w:val="20"/>
              </w:rPr>
              <w:t>Ödeme evrakında 5018 sayılı Kamu Mali Yönetimi ve Kontrol Kanunu gereğince yetkililerin imzası, ö</w:t>
            </w:r>
            <w:r w:rsidRPr="00C668A3">
              <w:rPr>
                <w:rFonts w:asciiTheme="minorHAnsi" w:hAnsiTheme="minorHAnsi"/>
                <w:sz w:val="20"/>
                <w:szCs w:val="20"/>
              </w:rPr>
              <w:t xml:space="preserve">demeye ilişkin </w:t>
            </w:r>
            <w:r>
              <w:rPr>
                <w:rFonts w:asciiTheme="minorHAnsi" w:hAnsiTheme="minorHAnsi"/>
                <w:sz w:val="20"/>
                <w:szCs w:val="20"/>
              </w:rPr>
              <w:t>Merkezi Yönetim Harcama Belgeleri Yönetmeliği’nde sayılan belgelerin tam olması</w:t>
            </w:r>
            <w:r w:rsidRPr="00C668A3">
              <w:rPr>
                <w:rFonts w:asciiTheme="minorHAnsi" w:hAnsiTheme="minorHAnsi"/>
                <w:sz w:val="20"/>
                <w:szCs w:val="20"/>
              </w:rPr>
              <w:t xml:space="preserve">, </w:t>
            </w:r>
            <w:r>
              <w:rPr>
                <w:rFonts w:asciiTheme="minorHAnsi" w:hAnsiTheme="minorHAnsi"/>
                <w:sz w:val="20"/>
                <w:szCs w:val="20"/>
              </w:rPr>
              <w:t>maddi hata bulunup bulunmadığı ve hak sahibinin kimliğine ilişkin bilgilerin doğruluğu kontrol edilir.</w:t>
            </w:r>
          </w:p>
          <w:p w:rsidR="00BE563C" w:rsidRPr="00E32606" w:rsidRDefault="00BE563C" w:rsidP="00BE563C">
            <w:pPr>
              <w:jc w:val="both"/>
              <w:rPr>
                <w:rFonts w:asciiTheme="minorHAnsi" w:hAnsiTheme="minorHAnsi" w:cs="Calibri"/>
                <w:sz w:val="20"/>
                <w:szCs w:val="20"/>
                <w:lang w:eastAsia="en-US"/>
              </w:rPr>
            </w:pPr>
            <w:r>
              <w:rPr>
                <w:rFonts w:asciiTheme="minorHAnsi" w:hAnsiTheme="minorHAnsi"/>
                <w:sz w:val="20"/>
                <w:szCs w:val="20"/>
              </w:rPr>
              <w:t xml:space="preserve">Ayrıca ilk ödeme emri belgesinde </w:t>
            </w:r>
            <w:r>
              <w:rPr>
                <w:rFonts w:asciiTheme="minorHAnsi" w:hAnsiTheme="minorHAnsi" w:cs="Calibri"/>
                <w:sz w:val="20"/>
                <w:szCs w:val="20"/>
                <w:lang w:eastAsia="en-US"/>
              </w:rPr>
              <w:t xml:space="preserve">4734 sayılı Kamu İhale Kanunu ve 4735 sayılı Kamu İhale Sözleşmeleri Kanunu istinaden kesin teminat tutarının ilgili firma tarafından yatıldığına dair teminat mektubu veya vezne alındısı ya da banka </w:t>
            </w:r>
            <w:proofErr w:type="gramStart"/>
            <w:r>
              <w:rPr>
                <w:rFonts w:asciiTheme="minorHAnsi" w:hAnsiTheme="minorHAnsi" w:cs="Calibri"/>
                <w:sz w:val="20"/>
                <w:szCs w:val="20"/>
                <w:lang w:eastAsia="en-US"/>
              </w:rPr>
              <w:t>dekontunun</w:t>
            </w:r>
            <w:proofErr w:type="gramEnd"/>
            <w:r>
              <w:rPr>
                <w:rFonts w:asciiTheme="minorHAnsi" w:hAnsiTheme="minorHAnsi" w:cs="Calibri"/>
                <w:sz w:val="20"/>
                <w:szCs w:val="20"/>
                <w:lang w:eastAsia="en-US"/>
              </w:rPr>
              <w:t xml:space="preserve"> ibraz edilip edilmediği ve 488 sayılı Damga Vergisi Kanununa istinaden sözleşmeye ait damga vergisi ve ihale kararlarına ait damga vergisini yatırdığına dair belgenin kontrolü yapılır.</w:t>
            </w:r>
          </w:p>
          <w:p w:rsidR="00BE563C" w:rsidRDefault="00BE563C" w:rsidP="00BE563C">
            <w:pPr>
              <w:shd w:val="clear" w:color="auto" w:fill="FFFFFF"/>
              <w:spacing w:line="276" w:lineRule="auto"/>
              <w:jc w:val="both"/>
              <w:rPr>
                <w:rFonts w:asciiTheme="minorHAnsi" w:hAnsiTheme="minorHAnsi"/>
                <w:sz w:val="20"/>
                <w:szCs w:val="20"/>
              </w:rPr>
            </w:pPr>
            <w:r>
              <w:rPr>
                <w:rFonts w:asciiTheme="minorHAnsi" w:hAnsiTheme="minorHAnsi"/>
                <w:sz w:val="20"/>
                <w:szCs w:val="20"/>
              </w:rPr>
              <w:t xml:space="preserve">Bütün bu kontrollerin Muhasebat Genel Müdürlüğü Genel Tebliği  (Sıra No: 43) uyarınca </w:t>
            </w:r>
            <w:r w:rsidRPr="00E32606">
              <w:rPr>
                <w:rFonts w:asciiTheme="minorHAnsi" w:hAnsiTheme="minorHAnsi"/>
                <w:sz w:val="20"/>
                <w:szCs w:val="20"/>
              </w:rPr>
              <w:t>Ödeme belgelerinin muhasebe birimlerine geliş tarihinden itibaren</w:t>
            </w:r>
            <w:r>
              <w:rPr>
                <w:rFonts w:asciiTheme="minorHAnsi" w:hAnsiTheme="minorHAnsi"/>
                <w:sz w:val="20"/>
                <w:szCs w:val="20"/>
              </w:rPr>
              <w:t xml:space="preserve"> en geç dört iş günü içerisinde gerçekleştirilmesi gerekir.</w:t>
            </w:r>
          </w:p>
          <w:p w:rsidR="00BE563C" w:rsidRDefault="00BE563C" w:rsidP="00BE563C">
            <w:pPr>
              <w:shd w:val="clear" w:color="auto" w:fill="FFFFFF"/>
              <w:spacing w:line="276" w:lineRule="auto"/>
              <w:jc w:val="both"/>
              <w:rPr>
                <w:rFonts w:asciiTheme="minorHAnsi" w:hAnsiTheme="minorHAnsi"/>
                <w:sz w:val="20"/>
                <w:szCs w:val="20"/>
              </w:rPr>
            </w:pPr>
          </w:p>
          <w:p w:rsidR="00BE563C" w:rsidRPr="004770FA" w:rsidRDefault="00BE563C" w:rsidP="00BE563C">
            <w:pPr>
              <w:pStyle w:val="ListeParagraf2"/>
              <w:spacing w:after="0" w:line="240" w:lineRule="auto"/>
              <w:ind w:left="0"/>
              <w:jc w:val="both"/>
              <w:rPr>
                <w:rFonts w:asciiTheme="minorHAnsi" w:hAnsiTheme="minorHAnsi"/>
                <w:sz w:val="20"/>
                <w:szCs w:val="20"/>
              </w:rPr>
            </w:pP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Hatalı/eksik olduğu tespit edilen ödeme evrakı Muhasebat Genel Müdürlüğü Genel Tebliği  (Sıra No: 43) uyarınca </w:t>
            </w:r>
            <w:r w:rsidRPr="0099598D">
              <w:rPr>
                <w:rFonts w:asciiTheme="minorHAnsi" w:hAnsiTheme="minorHAnsi"/>
                <w:sz w:val="20"/>
                <w:szCs w:val="20"/>
              </w:rPr>
              <w:t>en geç hata veya noksanın tespit edildiği günü izleyen iş günü içinde</w:t>
            </w:r>
            <w:r>
              <w:rPr>
                <w:rFonts w:asciiTheme="minorHAnsi" w:hAnsiTheme="minorHAnsi"/>
                <w:sz w:val="20"/>
                <w:szCs w:val="20"/>
              </w:rPr>
              <w:t xml:space="preserve"> ilgili harcama birimine iade edilmesi gerekmektedir.</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8363" w:type="dxa"/>
            <w:gridSpan w:val="11"/>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Hata/eksikleri giderilerek birimimize yeniden gönderilen ödeme evraklarının </w:t>
            </w:r>
            <w:r>
              <w:rPr>
                <w:rFonts w:asciiTheme="minorHAnsi" w:hAnsiTheme="minorHAnsi" w:cs="Times New Roman"/>
                <w:sz w:val="20"/>
                <w:szCs w:val="20"/>
                <w:lang w:eastAsia="tr-TR"/>
              </w:rPr>
              <w:t>Muhasebat</w:t>
            </w:r>
            <w:r w:rsidRPr="00093E30">
              <w:rPr>
                <w:rFonts w:asciiTheme="minorHAnsi" w:hAnsiTheme="minorHAnsi" w:cs="Times New Roman"/>
                <w:sz w:val="20"/>
                <w:szCs w:val="20"/>
                <w:lang w:eastAsia="tr-TR"/>
              </w:rPr>
              <w:t xml:space="preserve"> Genel Müdürlüğü Genel Tebliği  (Sıra No: 43) </w:t>
            </w:r>
            <w:r>
              <w:rPr>
                <w:rFonts w:asciiTheme="minorHAnsi" w:hAnsiTheme="minorHAnsi"/>
                <w:sz w:val="20"/>
                <w:szCs w:val="20"/>
              </w:rPr>
              <w:t xml:space="preserve">gereğince </w:t>
            </w:r>
            <w:r w:rsidRPr="00093E30">
              <w:rPr>
                <w:rFonts w:asciiTheme="minorHAnsi" w:hAnsiTheme="minorHAnsi"/>
                <w:sz w:val="20"/>
                <w:szCs w:val="20"/>
              </w:rPr>
              <w:t>en geç iki iş günü içinde incelenmesi gerekmektedir. Ayrıca</w:t>
            </w:r>
            <w:r>
              <w:rPr>
                <w:rFonts w:asciiTheme="minorHAnsi" w:hAnsiTheme="minorHAnsi"/>
                <w:sz w:val="20"/>
                <w:szCs w:val="20"/>
              </w:rPr>
              <w:t xml:space="preserve"> mevzuata uygun olduğu tespit edilen ödeme evrakları ödemenin gerçekleştirilmesi için MYS üzerinden görüntülenerek muhasebe </w:t>
            </w:r>
            <w:r w:rsidRPr="00093E30">
              <w:rPr>
                <w:rFonts w:asciiTheme="minorHAnsi" w:eastAsia="Times New Roman" w:hAnsiTheme="minorHAnsi" w:cs="Times New Roman"/>
                <w:sz w:val="20"/>
                <w:szCs w:val="20"/>
                <w:lang w:eastAsia="tr-TR"/>
              </w:rPr>
              <w:t xml:space="preserve">işlemlerinin gerçek mahiyetlerine uygun biçimde </w:t>
            </w:r>
            <w:r>
              <w:rPr>
                <w:rFonts w:asciiTheme="minorHAnsi" w:hAnsiTheme="minorHAnsi"/>
                <w:sz w:val="20"/>
                <w:szCs w:val="20"/>
              </w:rPr>
              <w:t xml:space="preserve">yapılıp yapılmadığı </w:t>
            </w:r>
            <w:r w:rsidRPr="00093E30">
              <w:rPr>
                <w:rFonts w:asciiTheme="minorHAnsi" w:hAnsiTheme="minorHAnsi" w:cs="Times New Roman"/>
                <w:sz w:val="20"/>
                <w:szCs w:val="20"/>
                <w:lang w:eastAsia="tr-TR"/>
              </w:rPr>
              <w:t>Merkezi Yönetim Muhasebe Yönetmeliği</w:t>
            </w:r>
            <w:r>
              <w:rPr>
                <w:rFonts w:asciiTheme="minorHAnsi" w:hAnsiTheme="minorHAnsi"/>
                <w:sz w:val="20"/>
                <w:szCs w:val="20"/>
              </w:rPr>
              <w:t xml:space="preserve"> kapsamında </w:t>
            </w:r>
            <w:r w:rsidRPr="00093E30">
              <w:rPr>
                <w:rFonts w:asciiTheme="minorHAnsi" w:eastAsia="Times New Roman" w:hAnsiTheme="minorHAnsi" w:cs="Times New Roman"/>
                <w:sz w:val="20"/>
                <w:szCs w:val="20"/>
                <w:lang w:eastAsia="tr-TR"/>
              </w:rPr>
              <w:t>kontrol edilir.</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8363" w:type="dxa"/>
            <w:gridSpan w:val="11"/>
          </w:tcPr>
          <w:p w:rsidR="00BE563C" w:rsidRPr="004770FA" w:rsidRDefault="00BE563C" w:rsidP="00BE563C">
            <w:pPr>
              <w:jc w:val="both"/>
              <w:rPr>
                <w:rFonts w:asciiTheme="minorHAnsi" w:hAnsiTheme="minorHAnsi"/>
                <w:sz w:val="20"/>
                <w:szCs w:val="20"/>
              </w:rPr>
            </w:pPr>
            <w:r>
              <w:rPr>
                <w:rFonts w:asciiTheme="minorHAnsi" w:hAnsiTheme="minorHAnsi"/>
                <w:sz w:val="20"/>
                <w:szCs w:val="20"/>
              </w:rPr>
              <w:t xml:space="preserve">Muhasebe yetkilisinin 5018 sayılı Kanunun </w:t>
            </w:r>
            <w:r w:rsidRPr="00B61533">
              <w:rPr>
                <w:rFonts w:asciiTheme="minorHAnsi" w:hAnsiTheme="minorHAnsi"/>
                <w:sz w:val="20"/>
                <w:szCs w:val="20"/>
              </w:rPr>
              <w:t xml:space="preserve">Muhasebe hizmeti ve muhasebe yetkilisinin yetki ve sorumlulukları başlıklı 61. maddesinde belirtilen incelemeleri yapması gerekmektedir. </w:t>
            </w:r>
          </w:p>
        </w:tc>
      </w:tr>
      <w:tr w:rsidR="00BE563C" w:rsidRPr="00287E0F" w:rsidTr="00365D71">
        <w:trPr>
          <w:cantSplit/>
          <w:trHeight w:val="349"/>
        </w:trPr>
        <w:tc>
          <w:tcPr>
            <w:tcW w:w="496" w:type="dxa"/>
          </w:tcPr>
          <w:p w:rsidR="00BE563C" w:rsidRPr="004770FA" w:rsidRDefault="00BE563C" w:rsidP="00BE563C">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K5</w:t>
            </w:r>
          </w:p>
        </w:tc>
        <w:tc>
          <w:tcPr>
            <w:tcW w:w="850" w:type="dxa"/>
          </w:tcPr>
          <w:p w:rsidR="00BE563C" w:rsidRPr="004770FA" w:rsidRDefault="00BE563C" w:rsidP="00BE563C">
            <w:pPr>
              <w:pStyle w:val="ListeParagraf2"/>
              <w:spacing w:after="0" w:line="240" w:lineRule="auto"/>
              <w:ind w:left="0"/>
              <w:jc w:val="both"/>
              <w:rPr>
                <w:rFonts w:asciiTheme="minorHAnsi" w:hAnsiTheme="minorHAnsi"/>
                <w:sz w:val="20"/>
                <w:szCs w:val="20"/>
              </w:rPr>
            </w:pPr>
          </w:p>
        </w:tc>
        <w:tc>
          <w:tcPr>
            <w:tcW w:w="8363" w:type="dxa"/>
            <w:gridSpan w:val="11"/>
          </w:tcPr>
          <w:p w:rsidR="00BE563C" w:rsidRPr="004770FA" w:rsidRDefault="00BE563C" w:rsidP="00BE563C">
            <w:pPr>
              <w:pStyle w:val="ListeParagraf2"/>
              <w:spacing w:after="0" w:line="240" w:lineRule="auto"/>
              <w:ind w:left="0"/>
              <w:jc w:val="both"/>
              <w:rPr>
                <w:rFonts w:asciiTheme="minorHAnsi" w:hAnsiTheme="minorHAnsi"/>
                <w:sz w:val="20"/>
                <w:szCs w:val="20"/>
              </w:rPr>
            </w:pPr>
          </w:p>
        </w:tc>
      </w:tr>
      <w:tr w:rsidR="00BE563C" w:rsidRPr="00C809A6" w:rsidTr="00E641FF">
        <w:trPr>
          <w:cantSplit/>
          <w:trHeight w:val="425"/>
        </w:trPr>
        <w:tc>
          <w:tcPr>
            <w:tcW w:w="9709" w:type="dxa"/>
            <w:gridSpan w:val="13"/>
            <w:shd w:val="clear" w:color="auto" w:fill="auto"/>
            <w:vAlign w:val="center"/>
          </w:tcPr>
          <w:p w:rsidR="00BE563C" w:rsidRPr="00C809A6" w:rsidRDefault="00BE563C" w:rsidP="00BE563C">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BE563C" w:rsidRPr="004E3ABC" w:rsidTr="00372F5A">
        <w:trPr>
          <w:cantSplit/>
          <w:trHeight w:val="362"/>
        </w:trPr>
        <w:tc>
          <w:tcPr>
            <w:tcW w:w="2764" w:type="dxa"/>
            <w:gridSpan w:val="5"/>
          </w:tcPr>
          <w:p w:rsidR="00BE563C" w:rsidRPr="004E3ABC" w:rsidRDefault="00BE563C" w:rsidP="00BE563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BE563C" w:rsidRPr="004E3ABC" w:rsidRDefault="00BE563C" w:rsidP="00BE563C">
            <w:pPr>
              <w:pStyle w:val="ListeParagraf2"/>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 xml:space="preserve">Performans/İzleme </w:t>
            </w:r>
            <w:r w:rsidRPr="004E3ABC">
              <w:rPr>
                <w:rFonts w:asciiTheme="minorHAnsi" w:hAnsiTheme="minorHAnsi"/>
                <w:smallCaps/>
                <w:color w:val="002060"/>
                <w:sz w:val="20"/>
                <w:szCs w:val="20"/>
              </w:rPr>
              <w:t>Göstergesi</w:t>
            </w:r>
          </w:p>
        </w:tc>
        <w:tc>
          <w:tcPr>
            <w:tcW w:w="567" w:type="dxa"/>
          </w:tcPr>
          <w:p w:rsidR="00BE563C" w:rsidRPr="004E3ABC" w:rsidRDefault="00BE563C" w:rsidP="00BE563C">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BE563C" w:rsidRPr="004E3ABC" w:rsidRDefault="00BE563C" w:rsidP="00BE563C">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BE563C" w:rsidRPr="004E3ABC" w:rsidRDefault="00BE563C" w:rsidP="00BE563C">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BE563C" w:rsidRPr="004E3ABC" w:rsidRDefault="00BE563C" w:rsidP="00BE563C">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BE563C" w:rsidRPr="00287E0F" w:rsidTr="00372F5A">
        <w:trPr>
          <w:cantSplit/>
          <w:trHeight w:val="362"/>
        </w:trPr>
        <w:tc>
          <w:tcPr>
            <w:tcW w:w="2764" w:type="dxa"/>
            <w:gridSpan w:val="5"/>
            <w:vMerge w:val="restart"/>
          </w:tcPr>
          <w:p w:rsidR="00BE563C" w:rsidRDefault="00BE563C" w:rsidP="00BE563C">
            <w:pPr>
              <w:pStyle w:val="ListeParagraf2"/>
              <w:spacing w:after="0" w:line="240" w:lineRule="auto"/>
              <w:ind w:left="0"/>
              <w:rPr>
                <w:rFonts w:asciiTheme="minorHAnsi" w:eastAsia="Times New Roman" w:hAnsiTheme="minorHAnsi" w:cs="Times New Roman"/>
                <w:sz w:val="20"/>
                <w:szCs w:val="20"/>
                <w:lang w:eastAsia="tr-TR"/>
              </w:rPr>
            </w:pPr>
          </w:p>
          <w:p w:rsidR="00BE563C" w:rsidRDefault="00BE563C" w:rsidP="00BE563C">
            <w:pPr>
              <w:pStyle w:val="ListeParagraf2"/>
              <w:spacing w:after="0" w:line="240" w:lineRule="auto"/>
              <w:ind w:left="0"/>
              <w:rPr>
                <w:rFonts w:asciiTheme="minorHAnsi" w:eastAsia="Times New Roman" w:hAnsiTheme="minorHAnsi" w:cs="Times New Roman"/>
                <w:sz w:val="20"/>
                <w:szCs w:val="20"/>
                <w:lang w:eastAsia="tr-TR"/>
              </w:rPr>
            </w:pPr>
          </w:p>
          <w:p w:rsidR="00BE563C" w:rsidRDefault="00BE563C" w:rsidP="00BE563C">
            <w:pPr>
              <w:pStyle w:val="ListeParagraf2"/>
              <w:spacing w:after="0" w:line="240" w:lineRule="auto"/>
              <w:ind w:left="0"/>
              <w:rPr>
                <w:rFonts w:asciiTheme="minorHAnsi" w:eastAsia="Times New Roman" w:hAnsiTheme="minorHAnsi" w:cs="Times New Roman"/>
                <w:sz w:val="20"/>
                <w:szCs w:val="20"/>
                <w:lang w:eastAsia="tr-TR"/>
              </w:rPr>
            </w:pPr>
          </w:p>
          <w:p w:rsidR="00BE563C" w:rsidRDefault="00BE563C" w:rsidP="00BE563C">
            <w:pPr>
              <w:pStyle w:val="ListeParagraf2"/>
              <w:spacing w:after="0" w:line="240" w:lineRule="auto"/>
              <w:ind w:left="0"/>
              <w:rPr>
                <w:rFonts w:asciiTheme="minorHAnsi" w:eastAsia="Times New Roman" w:hAnsiTheme="minorHAnsi" w:cs="Times New Roman"/>
                <w:sz w:val="20"/>
                <w:szCs w:val="20"/>
                <w:lang w:eastAsia="tr-TR"/>
              </w:rPr>
            </w:pPr>
          </w:p>
          <w:p w:rsidR="00BE563C" w:rsidRPr="00F20C92" w:rsidRDefault="00BE563C" w:rsidP="00BE563C">
            <w:pPr>
              <w:pStyle w:val="ListeParagraf2"/>
              <w:spacing w:after="0" w:line="240" w:lineRule="auto"/>
              <w:ind w:left="0"/>
              <w:rPr>
                <w:rFonts w:asciiTheme="minorHAnsi" w:eastAsia="Times New Roman" w:hAnsiTheme="minorHAnsi" w:cs="Times New Roman"/>
                <w:sz w:val="20"/>
                <w:szCs w:val="20"/>
                <w:lang w:eastAsia="tr-TR"/>
              </w:rPr>
            </w:pPr>
            <w:r w:rsidRPr="00F20C92">
              <w:rPr>
                <w:rFonts w:asciiTheme="minorHAnsi" w:eastAsia="Times New Roman" w:hAnsiTheme="minorHAnsi" w:cs="Times New Roman"/>
                <w:sz w:val="20"/>
                <w:szCs w:val="20"/>
                <w:lang w:eastAsia="tr-TR"/>
              </w:rPr>
              <w:t>Yüklenicilere yapılan ödemelerin mevzuata uygun olarak doğru ve süresi içerisinde yapılması.</w:t>
            </w:r>
          </w:p>
        </w:tc>
        <w:tc>
          <w:tcPr>
            <w:tcW w:w="2835" w:type="dxa"/>
            <w:gridSpan w:val="2"/>
          </w:tcPr>
          <w:p w:rsidR="00BE563C" w:rsidRPr="008959B4" w:rsidRDefault="00BE563C" w:rsidP="00BE563C">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Mali yıl içerisinde yapılan </w:t>
            </w:r>
            <w:proofErr w:type="spellStart"/>
            <w:r>
              <w:rPr>
                <w:rFonts w:asciiTheme="minorHAnsi" w:hAnsiTheme="minorHAnsi"/>
                <w:sz w:val="20"/>
                <w:szCs w:val="20"/>
              </w:rPr>
              <w:t>hakediş</w:t>
            </w:r>
            <w:proofErr w:type="spellEnd"/>
            <w:r>
              <w:rPr>
                <w:rFonts w:asciiTheme="minorHAnsi" w:hAnsiTheme="minorHAnsi"/>
                <w:sz w:val="20"/>
                <w:szCs w:val="20"/>
              </w:rPr>
              <w:t xml:space="preserve"> dosyasına bağlı ödeme evraklarının sayısı</w:t>
            </w:r>
          </w:p>
        </w:tc>
        <w:tc>
          <w:tcPr>
            <w:tcW w:w="567" w:type="dxa"/>
          </w:tcPr>
          <w:p w:rsidR="00BE563C" w:rsidRPr="00174ECA" w:rsidRDefault="00BE563C" w:rsidP="00BE563C">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Pr>
          <w:p w:rsidR="00BE563C" w:rsidRPr="007146FD" w:rsidRDefault="00BE563C" w:rsidP="00BE563C">
            <w:pPr>
              <w:pStyle w:val="ListeParagraf2"/>
              <w:spacing w:after="0" w:line="240" w:lineRule="auto"/>
              <w:ind w:left="0"/>
              <w:rPr>
                <w:rFonts w:asciiTheme="minorHAnsi" w:hAnsiTheme="minorHAnsi"/>
                <w:sz w:val="20"/>
                <w:szCs w:val="20"/>
              </w:rPr>
            </w:pPr>
            <w:r>
              <w:rPr>
                <w:rFonts w:asciiTheme="minorHAnsi" w:hAnsiTheme="minorHAnsi"/>
                <w:sz w:val="20"/>
                <w:szCs w:val="20"/>
              </w:rPr>
              <w:t>Sayı</w:t>
            </w:r>
          </w:p>
        </w:tc>
        <w:tc>
          <w:tcPr>
            <w:tcW w:w="850" w:type="dxa"/>
          </w:tcPr>
          <w:p w:rsidR="00BE563C" w:rsidRPr="007146FD" w:rsidRDefault="00BE563C" w:rsidP="00BE563C">
            <w:pPr>
              <w:pStyle w:val="ListeParagraf2"/>
              <w:spacing w:after="0" w:line="240" w:lineRule="auto"/>
              <w:ind w:left="0"/>
              <w:rPr>
                <w:rFonts w:asciiTheme="minorHAnsi" w:hAnsiTheme="minorHAnsi"/>
                <w:sz w:val="20"/>
                <w:szCs w:val="20"/>
              </w:rPr>
            </w:pPr>
            <w:r>
              <w:rPr>
                <w:rFonts w:asciiTheme="minorHAnsi" w:hAnsiTheme="minorHAnsi"/>
                <w:sz w:val="20"/>
                <w:szCs w:val="20"/>
              </w:rPr>
              <w:t>Yıllık</w:t>
            </w:r>
          </w:p>
        </w:tc>
        <w:tc>
          <w:tcPr>
            <w:tcW w:w="1559" w:type="dxa"/>
          </w:tcPr>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Muhasebe Yetkilisi</w:t>
            </w:r>
          </w:p>
          <w:p w:rsidR="00BE563C" w:rsidRPr="00BA4FBA"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Muhasebe Birimi personelleri</w:t>
            </w:r>
          </w:p>
        </w:tc>
      </w:tr>
      <w:tr w:rsidR="00BE563C" w:rsidRPr="00287E0F" w:rsidTr="00372F5A">
        <w:trPr>
          <w:cantSplit/>
          <w:trHeight w:val="362"/>
        </w:trPr>
        <w:tc>
          <w:tcPr>
            <w:tcW w:w="2764" w:type="dxa"/>
            <w:gridSpan w:val="5"/>
            <w:vMerge/>
          </w:tcPr>
          <w:p w:rsidR="00BE563C" w:rsidRPr="00F20C92" w:rsidRDefault="00BE563C" w:rsidP="00BE563C">
            <w:pPr>
              <w:pStyle w:val="ListeParagraf2"/>
              <w:spacing w:after="0" w:line="240" w:lineRule="auto"/>
              <w:ind w:left="0"/>
              <w:rPr>
                <w:rFonts w:asciiTheme="minorHAnsi" w:eastAsia="Times New Roman" w:hAnsiTheme="minorHAnsi" w:cs="Times New Roman"/>
                <w:sz w:val="20"/>
                <w:szCs w:val="20"/>
                <w:lang w:eastAsia="tr-TR"/>
              </w:rPr>
            </w:pPr>
          </w:p>
        </w:tc>
        <w:tc>
          <w:tcPr>
            <w:tcW w:w="2835" w:type="dxa"/>
            <w:gridSpan w:val="2"/>
          </w:tcPr>
          <w:p w:rsidR="00BE563C" w:rsidRPr="008959B4" w:rsidRDefault="00BE563C" w:rsidP="00BE563C">
            <w:pPr>
              <w:pStyle w:val="ListeParagraf2"/>
              <w:spacing w:after="0" w:line="240" w:lineRule="auto"/>
              <w:ind w:left="0"/>
              <w:rPr>
                <w:rFonts w:asciiTheme="minorHAnsi" w:hAnsiTheme="minorHAnsi"/>
                <w:sz w:val="20"/>
                <w:szCs w:val="20"/>
              </w:rPr>
            </w:pPr>
            <w:r>
              <w:rPr>
                <w:rFonts w:asciiTheme="minorHAnsi" w:hAnsiTheme="minorHAnsi"/>
                <w:sz w:val="20"/>
                <w:szCs w:val="20"/>
              </w:rPr>
              <w:t>Mali yıl içerisinde harcama birimleri tarafından hatalı olarak gönderildiği tespit edilen evrakların toplam evraklara oranı</w:t>
            </w:r>
          </w:p>
        </w:tc>
        <w:tc>
          <w:tcPr>
            <w:tcW w:w="567" w:type="dxa"/>
          </w:tcPr>
          <w:p w:rsidR="00BE563C" w:rsidRPr="00174ECA" w:rsidRDefault="00BE563C" w:rsidP="00BE563C">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BE563C" w:rsidRPr="007146FD" w:rsidRDefault="00BE563C" w:rsidP="00BE563C">
            <w:pPr>
              <w:pStyle w:val="ListeParagraf2"/>
              <w:spacing w:after="0" w:line="240" w:lineRule="auto"/>
              <w:ind w:left="0"/>
              <w:rPr>
                <w:rFonts w:asciiTheme="minorHAnsi" w:hAnsiTheme="minorHAnsi"/>
                <w:sz w:val="20"/>
                <w:szCs w:val="20"/>
              </w:rPr>
            </w:pPr>
            <w:r>
              <w:rPr>
                <w:rFonts w:asciiTheme="minorHAnsi" w:hAnsiTheme="minorHAnsi"/>
                <w:sz w:val="20"/>
                <w:szCs w:val="20"/>
              </w:rPr>
              <w:t>%</w:t>
            </w:r>
          </w:p>
        </w:tc>
        <w:tc>
          <w:tcPr>
            <w:tcW w:w="850" w:type="dxa"/>
          </w:tcPr>
          <w:p w:rsidR="00BE563C" w:rsidRPr="007146FD" w:rsidRDefault="00BE563C" w:rsidP="00BE563C">
            <w:pPr>
              <w:pStyle w:val="ListeParagraf2"/>
              <w:spacing w:after="0" w:line="240" w:lineRule="auto"/>
              <w:ind w:left="0"/>
              <w:rPr>
                <w:rFonts w:asciiTheme="minorHAnsi" w:hAnsiTheme="minorHAnsi"/>
                <w:sz w:val="20"/>
                <w:szCs w:val="20"/>
              </w:rPr>
            </w:pPr>
            <w:r>
              <w:rPr>
                <w:rFonts w:asciiTheme="minorHAnsi" w:hAnsiTheme="minorHAnsi"/>
                <w:sz w:val="20"/>
                <w:szCs w:val="20"/>
              </w:rPr>
              <w:t>Yıllık</w:t>
            </w:r>
          </w:p>
        </w:tc>
        <w:tc>
          <w:tcPr>
            <w:tcW w:w="1559" w:type="dxa"/>
          </w:tcPr>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BE563C"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Muhasebe Yetkilisi</w:t>
            </w:r>
          </w:p>
          <w:p w:rsidR="00BE563C" w:rsidRPr="00BA4FBA" w:rsidRDefault="00BE563C" w:rsidP="00BE563C">
            <w:pPr>
              <w:rPr>
                <w:rFonts w:asciiTheme="minorHAnsi" w:hAnsiTheme="minorHAnsi" w:cs="Calibri"/>
                <w:sz w:val="20"/>
                <w:szCs w:val="20"/>
                <w:lang w:eastAsia="en-US"/>
              </w:rPr>
            </w:pPr>
            <w:r>
              <w:rPr>
                <w:rFonts w:asciiTheme="minorHAnsi" w:hAnsiTheme="minorHAnsi" w:cs="Calibri"/>
                <w:sz w:val="20"/>
                <w:szCs w:val="20"/>
                <w:lang w:eastAsia="en-US"/>
              </w:rPr>
              <w:t>Muhasebe Birimi personelleri</w:t>
            </w:r>
          </w:p>
        </w:tc>
      </w:tr>
      <w:tr w:rsidR="00BE563C" w:rsidRPr="00287E0F" w:rsidTr="00372F5A">
        <w:trPr>
          <w:cantSplit/>
          <w:trHeight w:val="362"/>
        </w:trPr>
        <w:tc>
          <w:tcPr>
            <w:tcW w:w="2764" w:type="dxa"/>
            <w:gridSpan w:val="5"/>
          </w:tcPr>
          <w:p w:rsidR="00BE563C" w:rsidRPr="00174ECA" w:rsidRDefault="00BE563C" w:rsidP="00BE563C">
            <w:pPr>
              <w:pStyle w:val="ListeParagraf2"/>
              <w:spacing w:after="0" w:line="240" w:lineRule="auto"/>
              <w:ind w:left="0"/>
              <w:rPr>
                <w:rFonts w:asciiTheme="minorHAnsi" w:hAnsiTheme="minorHAnsi"/>
                <w:b/>
                <w:smallCaps/>
                <w:color w:val="FF0000"/>
                <w:sz w:val="20"/>
                <w:szCs w:val="20"/>
              </w:rPr>
            </w:pPr>
          </w:p>
        </w:tc>
        <w:tc>
          <w:tcPr>
            <w:tcW w:w="2835" w:type="dxa"/>
            <w:gridSpan w:val="2"/>
          </w:tcPr>
          <w:p w:rsidR="00BE563C" w:rsidRPr="008959B4" w:rsidRDefault="00BE563C" w:rsidP="00BE563C">
            <w:pPr>
              <w:pStyle w:val="ListeParagraf2"/>
              <w:spacing w:after="0" w:line="240" w:lineRule="auto"/>
              <w:ind w:left="0"/>
              <w:rPr>
                <w:rFonts w:asciiTheme="minorHAnsi" w:hAnsiTheme="minorHAnsi"/>
                <w:sz w:val="20"/>
                <w:szCs w:val="20"/>
              </w:rPr>
            </w:pPr>
          </w:p>
        </w:tc>
        <w:tc>
          <w:tcPr>
            <w:tcW w:w="567" w:type="dxa"/>
          </w:tcPr>
          <w:p w:rsidR="00BE563C" w:rsidRPr="00174ECA" w:rsidRDefault="00BE563C" w:rsidP="00BE563C">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BE563C" w:rsidRPr="007146FD" w:rsidRDefault="00BE563C" w:rsidP="00BE563C">
            <w:pPr>
              <w:pStyle w:val="ListeParagraf2"/>
              <w:spacing w:after="0" w:line="240" w:lineRule="auto"/>
              <w:ind w:left="0"/>
              <w:rPr>
                <w:rFonts w:asciiTheme="minorHAnsi" w:hAnsiTheme="minorHAnsi"/>
                <w:sz w:val="20"/>
                <w:szCs w:val="20"/>
              </w:rPr>
            </w:pPr>
          </w:p>
        </w:tc>
        <w:tc>
          <w:tcPr>
            <w:tcW w:w="850" w:type="dxa"/>
          </w:tcPr>
          <w:p w:rsidR="00BE563C" w:rsidRPr="007146FD" w:rsidRDefault="00BE563C" w:rsidP="00BE563C">
            <w:pPr>
              <w:pStyle w:val="ListeParagraf2"/>
              <w:spacing w:after="0" w:line="240" w:lineRule="auto"/>
              <w:ind w:left="0"/>
              <w:rPr>
                <w:rFonts w:asciiTheme="minorHAnsi" w:hAnsiTheme="minorHAnsi"/>
                <w:sz w:val="20"/>
                <w:szCs w:val="20"/>
              </w:rPr>
            </w:pPr>
          </w:p>
        </w:tc>
        <w:tc>
          <w:tcPr>
            <w:tcW w:w="1559" w:type="dxa"/>
          </w:tcPr>
          <w:p w:rsidR="00BE563C" w:rsidRPr="00BA4FBA" w:rsidRDefault="00BE563C" w:rsidP="00BE563C">
            <w:pPr>
              <w:rPr>
                <w:rFonts w:asciiTheme="minorHAnsi" w:hAnsiTheme="minorHAnsi" w:cs="Calibri"/>
                <w:sz w:val="20"/>
                <w:szCs w:val="20"/>
                <w:lang w:eastAsia="en-US"/>
              </w:rPr>
            </w:pPr>
          </w:p>
        </w:tc>
      </w:tr>
    </w:tbl>
    <w:p w:rsidR="008D4830" w:rsidRDefault="008D4830" w:rsidP="000A71F5">
      <w:pPr>
        <w:rPr>
          <w:rFonts w:asciiTheme="minorHAnsi" w:hAnsiTheme="minorHAnsi"/>
        </w:rPr>
      </w:pPr>
      <w:bookmarkStart w:id="1" w:name="_GoBack"/>
      <w:bookmarkEnd w:id="1"/>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64" w:rsidRDefault="00333164" w:rsidP="006A31BE">
      <w:r>
        <w:separator/>
      </w:r>
    </w:p>
  </w:endnote>
  <w:endnote w:type="continuationSeparator" w:id="0">
    <w:p w:rsidR="00333164" w:rsidRDefault="00333164"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A3" w:rsidRDefault="004440A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A3" w:rsidRDefault="004440A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A3" w:rsidRDefault="004440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64" w:rsidRDefault="00333164" w:rsidP="006A31BE">
      <w:r>
        <w:separator/>
      </w:r>
    </w:p>
  </w:footnote>
  <w:footnote w:type="continuationSeparator" w:id="0">
    <w:p w:rsidR="00333164" w:rsidRDefault="00333164"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A3" w:rsidRDefault="004440A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38356886" wp14:editId="73F79FE3">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6F6FC8"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6F6FC8" w:rsidP="006F6FC8">
          <w:pPr>
            <w:pStyle w:val="stBilgi"/>
            <w:rPr>
              <w:rFonts w:asciiTheme="minorHAnsi" w:hAnsiTheme="minorHAnsi"/>
              <w:sz w:val="16"/>
              <w:szCs w:val="16"/>
            </w:rPr>
          </w:pPr>
          <w:r>
            <w:rPr>
              <w:rFonts w:asciiTheme="minorHAnsi" w:hAnsiTheme="minorHAnsi"/>
              <w:sz w:val="16"/>
              <w:szCs w:val="16"/>
            </w:rPr>
            <w:t>17</w:t>
          </w:r>
          <w:r w:rsidR="00EA7C8A">
            <w:rPr>
              <w:rFonts w:asciiTheme="minorHAnsi" w:hAnsiTheme="minorHAnsi"/>
              <w:sz w:val="16"/>
              <w:szCs w:val="16"/>
            </w:rPr>
            <w:t>/</w:t>
          </w:r>
          <w:r>
            <w:rPr>
              <w:rFonts w:asciiTheme="minorHAnsi" w:hAnsiTheme="minorHAnsi"/>
              <w:sz w:val="16"/>
              <w:szCs w:val="16"/>
            </w:rPr>
            <w:t>02</w:t>
          </w:r>
          <w:r w:rsidR="00EA7C8A">
            <w:rPr>
              <w:rFonts w:asciiTheme="minorHAnsi" w:hAnsiTheme="minorHAnsi"/>
              <w:sz w:val="16"/>
              <w:szCs w:val="16"/>
            </w:rPr>
            <w:t>/</w:t>
          </w:r>
          <w:r>
            <w:rPr>
              <w:rFonts w:asciiTheme="minorHAnsi" w:hAnsiTheme="minorHAnsi"/>
              <w:sz w:val="16"/>
              <w:szCs w:val="16"/>
            </w:rPr>
            <w:t>2020</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3C757C">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3C757C">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A3" w:rsidRDefault="004440A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07F3D"/>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25BD"/>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156A"/>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868AD"/>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00BA"/>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33164"/>
    <w:rsid w:val="00340290"/>
    <w:rsid w:val="003433D7"/>
    <w:rsid w:val="00343421"/>
    <w:rsid w:val="00344B77"/>
    <w:rsid w:val="003454C5"/>
    <w:rsid w:val="00347749"/>
    <w:rsid w:val="00350C06"/>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2CB0"/>
    <w:rsid w:val="003A320C"/>
    <w:rsid w:val="003A327B"/>
    <w:rsid w:val="003A3579"/>
    <w:rsid w:val="003A680D"/>
    <w:rsid w:val="003B1903"/>
    <w:rsid w:val="003B4B84"/>
    <w:rsid w:val="003B7423"/>
    <w:rsid w:val="003C2C66"/>
    <w:rsid w:val="003C757C"/>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440A3"/>
    <w:rsid w:val="00452FE8"/>
    <w:rsid w:val="004554C6"/>
    <w:rsid w:val="004568CD"/>
    <w:rsid w:val="00461049"/>
    <w:rsid w:val="00462A56"/>
    <w:rsid w:val="00463EE5"/>
    <w:rsid w:val="00464F5B"/>
    <w:rsid w:val="004705E4"/>
    <w:rsid w:val="004770FA"/>
    <w:rsid w:val="004806A4"/>
    <w:rsid w:val="004854CC"/>
    <w:rsid w:val="00485D88"/>
    <w:rsid w:val="00487E6E"/>
    <w:rsid w:val="0049497C"/>
    <w:rsid w:val="00495C84"/>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15CE8"/>
    <w:rsid w:val="005232AA"/>
    <w:rsid w:val="00524063"/>
    <w:rsid w:val="00526603"/>
    <w:rsid w:val="005307B8"/>
    <w:rsid w:val="00537F8E"/>
    <w:rsid w:val="005442F1"/>
    <w:rsid w:val="005457B8"/>
    <w:rsid w:val="00545D0D"/>
    <w:rsid w:val="00547441"/>
    <w:rsid w:val="0055310A"/>
    <w:rsid w:val="00553A90"/>
    <w:rsid w:val="00555660"/>
    <w:rsid w:val="005636E4"/>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6D5"/>
    <w:rsid w:val="0064184E"/>
    <w:rsid w:val="006430A2"/>
    <w:rsid w:val="006450B9"/>
    <w:rsid w:val="00653764"/>
    <w:rsid w:val="006545DD"/>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D77DE"/>
    <w:rsid w:val="006F11D8"/>
    <w:rsid w:val="006F24C6"/>
    <w:rsid w:val="006F360E"/>
    <w:rsid w:val="006F66EE"/>
    <w:rsid w:val="006F6FC8"/>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2629"/>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47D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485A"/>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4705C"/>
    <w:rsid w:val="00A528BB"/>
    <w:rsid w:val="00A557E4"/>
    <w:rsid w:val="00A605F2"/>
    <w:rsid w:val="00A673D0"/>
    <w:rsid w:val="00A67E4B"/>
    <w:rsid w:val="00A71EEB"/>
    <w:rsid w:val="00A80F90"/>
    <w:rsid w:val="00A85943"/>
    <w:rsid w:val="00A85F38"/>
    <w:rsid w:val="00A94C94"/>
    <w:rsid w:val="00A956E6"/>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374A3"/>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2DF"/>
    <w:rsid w:val="00BA5C04"/>
    <w:rsid w:val="00BA63BA"/>
    <w:rsid w:val="00BB0BB7"/>
    <w:rsid w:val="00BB0F04"/>
    <w:rsid w:val="00BB3002"/>
    <w:rsid w:val="00BB7187"/>
    <w:rsid w:val="00BC35C6"/>
    <w:rsid w:val="00BD01AC"/>
    <w:rsid w:val="00BD13BF"/>
    <w:rsid w:val="00BD6FB7"/>
    <w:rsid w:val="00BE029C"/>
    <w:rsid w:val="00BE1C05"/>
    <w:rsid w:val="00BE563C"/>
    <w:rsid w:val="00BF17AB"/>
    <w:rsid w:val="00BF433A"/>
    <w:rsid w:val="00BF4A3D"/>
    <w:rsid w:val="00BF6C7C"/>
    <w:rsid w:val="00C0601B"/>
    <w:rsid w:val="00C06B2B"/>
    <w:rsid w:val="00C07E4E"/>
    <w:rsid w:val="00C14E63"/>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6F3"/>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1015"/>
    <w:rsid w:val="00D423FB"/>
    <w:rsid w:val="00D42605"/>
    <w:rsid w:val="00D47AA9"/>
    <w:rsid w:val="00D51408"/>
    <w:rsid w:val="00D52D22"/>
    <w:rsid w:val="00D55FAE"/>
    <w:rsid w:val="00D60C20"/>
    <w:rsid w:val="00D62465"/>
    <w:rsid w:val="00D74B0D"/>
    <w:rsid w:val="00D74FFE"/>
    <w:rsid w:val="00D767D1"/>
    <w:rsid w:val="00D80B15"/>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E7455"/>
    <w:rsid w:val="00DF242E"/>
    <w:rsid w:val="00DF5C89"/>
    <w:rsid w:val="00DF5D1F"/>
    <w:rsid w:val="00DF757B"/>
    <w:rsid w:val="00E02756"/>
    <w:rsid w:val="00E033F2"/>
    <w:rsid w:val="00E07ED5"/>
    <w:rsid w:val="00E13F6C"/>
    <w:rsid w:val="00E20E90"/>
    <w:rsid w:val="00E24E8E"/>
    <w:rsid w:val="00E2655B"/>
    <w:rsid w:val="00E32606"/>
    <w:rsid w:val="00E332BA"/>
    <w:rsid w:val="00E33BAA"/>
    <w:rsid w:val="00E33FFA"/>
    <w:rsid w:val="00E377ED"/>
    <w:rsid w:val="00E379A9"/>
    <w:rsid w:val="00E404F7"/>
    <w:rsid w:val="00E40668"/>
    <w:rsid w:val="00E40F57"/>
    <w:rsid w:val="00E42BBA"/>
    <w:rsid w:val="00E443DB"/>
    <w:rsid w:val="00E4626A"/>
    <w:rsid w:val="00E466E3"/>
    <w:rsid w:val="00E55C6E"/>
    <w:rsid w:val="00E62DB4"/>
    <w:rsid w:val="00E6418A"/>
    <w:rsid w:val="00E641FF"/>
    <w:rsid w:val="00E648E6"/>
    <w:rsid w:val="00E65FAE"/>
    <w:rsid w:val="00E75186"/>
    <w:rsid w:val="00E75353"/>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0C92"/>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3ECE"/>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C464C-AB22-4900-AA62-B9D2229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F2BCA-73E2-4A8E-994C-7B4CE011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1050</Words>
  <Characters>5988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25</cp:revision>
  <cp:lastPrinted>2020-07-01T12:47:00Z</cp:lastPrinted>
  <dcterms:created xsi:type="dcterms:W3CDTF">2020-02-13T10:46:00Z</dcterms:created>
  <dcterms:modified xsi:type="dcterms:W3CDTF">2020-07-01T12:47:00Z</dcterms:modified>
</cp:coreProperties>
</file>