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9D050F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t</w:t>
            </w:r>
            <w:proofErr w:type="gramEnd"/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-1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731D76" w:rsidRDefault="009D050F" w:rsidP="00CD708D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Taşınır </w:t>
            </w:r>
            <w:r w:rsidR="00CD708D">
              <w:rPr>
                <w:sz w:val="24"/>
                <w:szCs w:val="24"/>
              </w:rPr>
              <w:t>Çıkış</w:t>
            </w:r>
            <w:r>
              <w:rPr>
                <w:sz w:val="24"/>
                <w:szCs w:val="24"/>
              </w:rPr>
              <w:t xml:space="preserve"> İşlemleri</w:t>
            </w:r>
            <w:r w:rsidR="0094196E">
              <w:rPr>
                <w:sz w:val="24"/>
                <w:szCs w:val="24"/>
              </w:rPr>
              <w:t xml:space="preserve"> Süreci</w:t>
            </w:r>
            <w:r w:rsidR="00AF449B">
              <w:rPr>
                <w:sz w:val="24"/>
                <w:szCs w:val="24"/>
              </w:rPr>
              <w:t xml:space="preserve"> (zimmet verme)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753486">
              <w:rPr>
                <w:rFonts w:ascii="Calibri Light" w:hAnsi="Calibri Light" w:cs="Calibri Light"/>
                <w:sz w:val="20"/>
                <w:szCs w:val="20"/>
              </w:rPr>
            </w:r>
            <w:r w:rsidR="0075348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753486">
              <w:rPr>
                <w:rFonts w:ascii="Calibri Light" w:hAnsi="Calibri Light" w:cs="Calibri Light"/>
                <w:sz w:val="20"/>
                <w:szCs w:val="20"/>
              </w:rPr>
            </w:r>
            <w:r w:rsidR="0075348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1C123D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753486">
              <w:rPr>
                <w:rFonts w:ascii="Calibri Light" w:hAnsi="Calibri Light" w:cs="Calibri Light"/>
                <w:sz w:val="20"/>
                <w:szCs w:val="20"/>
              </w:rPr>
            </w:r>
            <w:r w:rsidR="0075348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B6ADB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3B2470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1C123D" w:rsidRDefault="009D050F" w:rsidP="00DC06C6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TAŞINIR KAYIT VE KONTROL </w:t>
            </w:r>
            <w:proofErr w:type="gram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İŞLEMLERİ </w:t>
            </w:r>
            <w:r w:rsidR="00DC06C6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SÜRECİ</w:t>
            </w:r>
            <w:proofErr w:type="gramEnd"/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1C123D" w:rsidRDefault="00996BE7" w:rsidP="00C0685C">
            <w:pPr>
              <w:tabs>
                <w:tab w:val="left" w:pos="4253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96B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Kamu idarelerince bütün taşınırların ve bunlara ilişkin işlemlerin kayıt altına alınması esastır.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Başkanlığımız ve alt birimlerimizin ihtiyacı olan mal ve malzemeler</w:t>
            </w:r>
            <w:r w:rsidR="00DD117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Taşınır Mal yönetmeliği ve 5018 Sayılı Kamu Mali Kontrol Yasasının 44. Maddesine uygun </w:t>
            </w:r>
            <w:r w:rsidRPr="00996B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Taşınır kayıtları, harcama birimleri itibarıyla yönetim hesabı verilmesine esas olacak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şekilde tutulur</w:t>
            </w:r>
            <w:r w:rsidR="00C0685C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. Taşınır İstek belgesi hazırlanır ve harcam</w:t>
            </w:r>
            <w:r w:rsidR="00AF449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 yetkilisinin onayından sonra Taşınır Yetkilisi tarafından zimmet fişi düzenlenir.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Katılımcıları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1C123D" w:rsidRDefault="00996BE7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400D0D" w:rsidRDefault="00400D0D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996BE7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Yetkilisi</w:t>
            </w:r>
          </w:p>
          <w:p w:rsidR="00150C70" w:rsidRPr="001C123D" w:rsidRDefault="00996BE7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57" w:type="dxa"/>
            <w:gridSpan w:val="10"/>
          </w:tcPr>
          <w:p w:rsidR="00347B1A" w:rsidRDefault="00996BE7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Akademik ve İdari Personel</w:t>
            </w:r>
          </w:p>
          <w:p w:rsidR="00996BE7" w:rsidRPr="001C123D" w:rsidRDefault="00996BE7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Firmalar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Unsurları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57" w:type="dxa"/>
            <w:gridSpan w:val="10"/>
          </w:tcPr>
          <w:p w:rsidR="00DE744D" w:rsidRPr="001C123D" w:rsidRDefault="00CD708D" w:rsidP="00347B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İstek Belgesi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57" w:type="dxa"/>
            <w:gridSpan w:val="10"/>
          </w:tcPr>
          <w:p w:rsidR="00996BE7" w:rsidRDefault="00996BE7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Mal yönetmeliği</w:t>
            </w:r>
          </w:p>
          <w:p w:rsidR="00996BE7" w:rsidRDefault="00996BE7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5018 Sayılı Kamu Mali Kontrol Yasasının 44. Maddesi</w:t>
            </w: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  <w:p w:rsidR="00B574F9" w:rsidRPr="001C123D" w:rsidRDefault="00CD708D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Yönetim Sistemi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57" w:type="dxa"/>
            <w:gridSpan w:val="10"/>
          </w:tcPr>
          <w:p w:rsidR="00924753" w:rsidRDefault="00996BE7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İşlem Fişi</w:t>
            </w:r>
            <w:r w:rsidR="00C0685C">
              <w:rPr>
                <w:rFonts w:ascii="Calibri Light" w:hAnsi="Calibri Light" w:cs="Calibri Light"/>
                <w:sz w:val="20"/>
                <w:szCs w:val="20"/>
              </w:rPr>
              <w:t>, Dayanıklı Taşınırlar Zimmet Fişi</w:t>
            </w:r>
          </w:p>
          <w:p w:rsidR="00C622A4" w:rsidRPr="001C123D" w:rsidRDefault="00C622A4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Destek Süreçleri</w:t>
            </w:r>
          </w:p>
        </w:tc>
      </w:tr>
      <w:tr w:rsidR="001C3A7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1C123D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C622A4" w:rsidRDefault="00CD708D" w:rsidP="00CD708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Taşınır Kayıt İşlemleri </w:t>
            </w:r>
            <w:r w:rsidR="00996BE7">
              <w:rPr>
                <w:rFonts w:ascii="Calibri Light" w:hAnsi="Calibri Light" w:cs="Calibri Light"/>
                <w:sz w:val="20"/>
                <w:szCs w:val="20"/>
              </w:rPr>
              <w:t>Süreci</w:t>
            </w:r>
          </w:p>
        </w:tc>
      </w:tr>
      <w:tr w:rsidR="001C3A75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1C123D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Faaliyetleri</w:t>
            </w:r>
          </w:p>
        </w:tc>
      </w:tr>
      <w:tr w:rsidR="001C3A75" w:rsidRPr="001C123D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800A1" w:rsidRPr="001C123D" w:rsidTr="00B43B57">
        <w:trPr>
          <w:cantSplit/>
          <w:trHeight w:val="349"/>
        </w:trPr>
        <w:tc>
          <w:tcPr>
            <w:tcW w:w="496" w:type="dxa"/>
          </w:tcPr>
          <w:p w:rsidR="009800A1" w:rsidRPr="004166D3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4166D3" w:rsidRDefault="000C780E" w:rsidP="007E62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Taşınır İstek Belgesinin hazırlanması ve birimin yetkilisinden onay alınması</w:t>
            </w:r>
          </w:p>
        </w:tc>
        <w:tc>
          <w:tcPr>
            <w:tcW w:w="2865" w:type="dxa"/>
            <w:gridSpan w:val="5"/>
          </w:tcPr>
          <w:p w:rsidR="001926C2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5B4231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Görevlisi</w:t>
            </w:r>
          </w:p>
          <w:p w:rsidR="000C780E" w:rsidRPr="00B43B57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  <w:proofErr w:type="spellEnd"/>
          </w:p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C8" w:rsidRDefault="000C780E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Taşınır İşlem Fişi düzenlenmesi ve bir nüshasının istek yapan </w:t>
            </w:r>
            <w:r w:rsidR="00AF449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irime, diğerinin dosyaya kaldırılması</w:t>
            </w:r>
          </w:p>
          <w:p w:rsidR="008C188B" w:rsidRPr="004166D3" w:rsidRDefault="001926C2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gridSpan w:val="5"/>
          </w:tcPr>
          <w:p w:rsidR="008C188B" w:rsidRDefault="001926C2" w:rsidP="005B423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Kontrol Yetkilisi</w:t>
            </w:r>
          </w:p>
          <w:p w:rsidR="001926C2" w:rsidRDefault="001926C2" w:rsidP="005B423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  <w:p w:rsidR="001926C2" w:rsidRPr="00B43B57" w:rsidRDefault="001926C2" w:rsidP="005B4231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Depo Görevlisi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0C780E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Dayanıklı Taşınırların Zimmet Fişi düzenlenerek kullanıma verilmesi</w:t>
            </w:r>
            <w:r w:rsidR="00AF449B">
              <w:rPr>
                <w:rFonts w:asciiTheme="minorHAnsi" w:hAnsiTheme="minorHAnsi" w:cstheme="minorHAnsi"/>
                <w:sz w:val="20"/>
                <w:szCs w:val="20"/>
              </w:rPr>
              <w:t xml:space="preserve"> (2 nüsha)</w:t>
            </w:r>
          </w:p>
        </w:tc>
        <w:tc>
          <w:tcPr>
            <w:tcW w:w="2865" w:type="dxa"/>
            <w:gridSpan w:val="5"/>
          </w:tcPr>
          <w:p w:rsidR="001926C2" w:rsidRDefault="001926C2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  <w:p w:rsidR="001926C2" w:rsidRDefault="001926C2" w:rsidP="008C188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Depo Görevlis</w:t>
            </w:r>
            <w:r w:rsidRPr="006651C8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>i</w:t>
            </w:r>
          </w:p>
          <w:p w:rsidR="006651C8" w:rsidRPr="00B43B57" w:rsidRDefault="006651C8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6651C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İstekte bulunan personel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AF449B" w:rsidP="00AF44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Zimmete verilen Taşınırlar için Dayanıklı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Taşınır  listeleri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hazırlanarak odalara </w:t>
            </w:r>
          </w:p>
        </w:tc>
        <w:tc>
          <w:tcPr>
            <w:tcW w:w="2865" w:type="dxa"/>
            <w:gridSpan w:val="5"/>
          </w:tcPr>
          <w:p w:rsidR="008C188B" w:rsidRPr="00B43B57" w:rsidRDefault="00945960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Kayıt Yetkilisi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lastRenderedPageBreak/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120" w:type="dxa"/>
          </w:tcPr>
          <w:p w:rsidR="008C188B" w:rsidRPr="001C123D" w:rsidRDefault="00AF449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İstek belgesi düzenlenmesi</w:t>
            </w:r>
          </w:p>
        </w:tc>
        <w:tc>
          <w:tcPr>
            <w:tcW w:w="8304" w:type="dxa"/>
            <w:gridSpan w:val="11"/>
          </w:tcPr>
          <w:p w:rsidR="008C188B" w:rsidRPr="00B60926" w:rsidRDefault="00AF449B" w:rsidP="00A62B7A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Birimimize ait tüm taşınırlar Taşınır Yönetim Kayıt Sisteminde kayıtlıdır. İstekte</w:t>
            </w:r>
            <w:r w:rsidR="00A62B7A">
              <w:rPr>
                <w:rFonts w:ascii="Calibri Light" w:hAnsi="Calibri Light" w:cs="Calibri Light"/>
                <w:sz w:val="20"/>
                <w:szCs w:val="20"/>
              </w:rPr>
              <w:t xml:space="preserve"> bulunulan taşınırın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depoda olup olmadığı sistemden kontrol edilir.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Sözkonusu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Taşınırdan mükerrer alım yapılması önlenmiş olur. </w:t>
            </w:r>
            <w:proofErr w:type="spellStart"/>
            <w:r w:rsidR="00A62B7A">
              <w:rPr>
                <w:rFonts w:ascii="Calibri Light" w:hAnsi="Calibri Light" w:cs="Calibri Light"/>
                <w:sz w:val="20"/>
                <w:szCs w:val="20"/>
              </w:rPr>
              <w:t>TKYS’inde</w:t>
            </w:r>
            <w:proofErr w:type="spellEnd"/>
            <w:r w:rsidR="00A62B7A">
              <w:rPr>
                <w:rFonts w:ascii="Calibri Light" w:hAnsi="Calibri Light" w:cs="Calibri Light"/>
                <w:sz w:val="20"/>
                <w:szCs w:val="20"/>
              </w:rPr>
              <w:t xml:space="preserve"> sayım </w:t>
            </w:r>
            <w:proofErr w:type="gramStart"/>
            <w:r w:rsidR="00A62B7A">
              <w:rPr>
                <w:rFonts w:ascii="Calibri Light" w:hAnsi="Calibri Light" w:cs="Calibri Light"/>
                <w:sz w:val="20"/>
                <w:szCs w:val="20"/>
              </w:rPr>
              <w:t>ve  kontrolü</w:t>
            </w:r>
            <w:proofErr w:type="gramEnd"/>
            <w:r w:rsidR="00A62B7A">
              <w:rPr>
                <w:rFonts w:ascii="Calibri Light" w:hAnsi="Calibri Light" w:cs="Calibri Light"/>
                <w:sz w:val="20"/>
                <w:szCs w:val="20"/>
              </w:rPr>
              <w:t xml:space="preserve"> yapılmaktadır. 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27" w:type="dxa"/>
            <w:gridSpan w:val="3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BA7572" w:rsidRDefault="00A62B7A" w:rsidP="00A62B7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t>Taşınır mal ve malzemelerin kullanıma verilmesi</w:t>
            </w:r>
            <w:bookmarkStart w:id="1" w:name="_GoBack"/>
            <w:bookmarkEnd w:id="1"/>
          </w:p>
        </w:tc>
        <w:tc>
          <w:tcPr>
            <w:tcW w:w="2808" w:type="dxa"/>
            <w:gridSpan w:val="2"/>
          </w:tcPr>
          <w:p w:rsidR="008C188B" w:rsidRPr="00BA7572" w:rsidRDefault="00A62B7A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Talep edilen taşınır ve </w:t>
            </w:r>
            <w:proofErr w:type="gramStart"/>
            <w:r>
              <w:t>malzemelerin   tam</w:t>
            </w:r>
            <w:proofErr w:type="gramEnd"/>
            <w:r>
              <w:t xml:space="preserve"> doğru ve zamanında karşılanması</w:t>
            </w: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04A02" w:rsidRDefault="00A62B7A" w:rsidP="00D04A02">
            <w:pPr>
              <w:pStyle w:val="Default"/>
              <w:jc w:val="center"/>
              <w:rPr>
                <w:color w:val="00AF5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4F82BE"/>
                <w:sz w:val="20"/>
                <w:szCs w:val="20"/>
              </w:rPr>
              <w:t>→</w:t>
            </w:r>
            <w:r w:rsidR="00D04A02">
              <w:rPr>
                <w:b/>
                <w:bCs/>
                <w:color w:val="00AF50"/>
                <w:sz w:val="20"/>
                <w:szCs w:val="20"/>
              </w:rPr>
              <w:t xml:space="preserve"> </w:t>
            </w: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</w:tcPr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>Geri bildirim puanı % değişim</w:t>
            </w:r>
          </w:p>
        </w:tc>
        <w:tc>
          <w:tcPr>
            <w:tcW w:w="850" w:type="dxa"/>
          </w:tcPr>
          <w:p w:rsidR="008C188B" w:rsidRPr="00BA7572" w:rsidRDefault="00A62B7A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yıllık</w:t>
            </w:r>
            <w:proofErr w:type="gramEnd"/>
          </w:p>
        </w:tc>
        <w:tc>
          <w:tcPr>
            <w:tcW w:w="1555" w:type="dxa"/>
            <w:gridSpan w:val="2"/>
          </w:tcPr>
          <w:p w:rsidR="006F3B84" w:rsidRDefault="006F3B84" w:rsidP="008C188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188B" w:rsidRDefault="00151326" w:rsidP="008C188B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Taşınır Kayıt Yetkilisi</w:t>
            </w:r>
            <w:r w:rsidR="008C188B"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86" w:rsidRDefault="00753486" w:rsidP="006A31BE">
      <w:r>
        <w:separator/>
      </w:r>
    </w:p>
  </w:endnote>
  <w:endnote w:type="continuationSeparator" w:id="0">
    <w:p w:rsidR="00753486" w:rsidRDefault="00753486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86" w:rsidRDefault="00753486" w:rsidP="006A31BE">
      <w:r>
        <w:separator/>
      </w:r>
    </w:p>
  </w:footnote>
  <w:footnote w:type="continuationSeparator" w:id="0">
    <w:p w:rsidR="00753486" w:rsidRDefault="00753486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0405AC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YAPI İŞLERİ VE TEKNİK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6651C8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9D050F" w:rsidRDefault="009D050F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TAŞINIR KAYIT VE KONTROL İŞLEMLERİ</w:t>
          </w:r>
        </w:p>
        <w:p w:rsidR="00A46E9B" w:rsidRDefault="003B2470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 </w:t>
          </w:r>
          <w:r w:rsidR="00A46E9B"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A62B7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A62B7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05AC"/>
    <w:rsid w:val="00042AB5"/>
    <w:rsid w:val="00044177"/>
    <w:rsid w:val="00044C84"/>
    <w:rsid w:val="00045ADB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25D0"/>
    <w:rsid w:val="000744D2"/>
    <w:rsid w:val="00076E0A"/>
    <w:rsid w:val="00077F1C"/>
    <w:rsid w:val="00080C72"/>
    <w:rsid w:val="00082DD3"/>
    <w:rsid w:val="000833CC"/>
    <w:rsid w:val="000847B8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B3585"/>
    <w:rsid w:val="000C2711"/>
    <w:rsid w:val="000C2730"/>
    <w:rsid w:val="000C7203"/>
    <w:rsid w:val="000C780E"/>
    <w:rsid w:val="000D11D9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3C39"/>
    <w:rsid w:val="00137000"/>
    <w:rsid w:val="0013797C"/>
    <w:rsid w:val="00143AA0"/>
    <w:rsid w:val="00144895"/>
    <w:rsid w:val="0014563A"/>
    <w:rsid w:val="00145E2A"/>
    <w:rsid w:val="00150C70"/>
    <w:rsid w:val="00151326"/>
    <w:rsid w:val="0015316C"/>
    <w:rsid w:val="00163A0B"/>
    <w:rsid w:val="00165759"/>
    <w:rsid w:val="00165C4C"/>
    <w:rsid w:val="00165D79"/>
    <w:rsid w:val="00166E04"/>
    <w:rsid w:val="00167C4E"/>
    <w:rsid w:val="001714FB"/>
    <w:rsid w:val="0017154A"/>
    <w:rsid w:val="001727CC"/>
    <w:rsid w:val="00172C7E"/>
    <w:rsid w:val="00174836"/>
    <w:rsid w:val="00174ECA"/>
    <w:rsid w:val="00175838"/>
    <w:rsid w:val="001760B7"/>
    <w:rsid w:val="0017732C"/>
    <w:rsid w:val="00177F9F"/>
    <w:rsid w:val="001926C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A75"/>
    <w:rsid w:val="001C4290"/>
    <w:rsid w:val="001C5EF9"/>
    <w:rsid w:val="001D2113"/>
    <w:rsid w:val="001D57E4"/>
    <w:rsid w:val="001E30F4"/>
    <w:rsid w:val="001E637B"/>
    <w:rsid w:val="001E6451"/>
    <w:rsid w:val="001E718A"/>
    <w:rsid w:val="001E7ABF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DBB"/>
    <w:rsid w:val="002511A9"/>
    <w:rsid w:val="002549F1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5C14"/>
    <w:rsid w:val="00286050"/>
    <w:rsid w:val="00287D7D"/>
    <w:rsid w:val="00287E0F"/>
    <w:rsid w:val="00290666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6ADB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ED2"/>
    <w:rsid w:val="002F2475"/>
    <w:rsid w:val="002F27B0"/>
    <w:rsid w:val="002F2A08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48E1"/>
    <w:rsid w:val="003347CF"/>
    <w:rsid w:val="0033505D"/>
    <w:rsid w:val="00340290"/>
    <w:rsid w:val="003433D7"/>
    <w:rsid w:val="00343421"/>
    <w:rsid w:val="00344B77"/>
    <w:rsid w:val="003454C5"/>
    <w:rsid w:val="00347749"/>
    <w:rsid w:val="00347B1A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2470"/>
    <w:rsid w:val="003B4B84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4CE"/>
    <w:rsid w:val="003F4801"/>
    <w:rsid w:val="003F59BB"/>
    <w:rsid w:val="003F5A4F"/>
    <w:rsid w:val="003F7436"/>
    <w:rsid w:val="00400D0D"/>
    <w:rsid w:val="00401CC2"/>
    <w:rsid w:val="00401F8E"/>
    <w:rsid w:val="00403754"/>
    <w:rsid w:val="00404A2F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8CD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70B"/>
    <w:rsid w:val="004C7D57"/>
    <w:rsid w:val="004C7E97"/>
    <w:rsid w:val="004D6662"/>
    <w:rsid w:val="004E1142"/>
    <w:rsid w:val="004E3930"/>
    <w:rsid w:val="004E3ABC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66CD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B4231"/>
    <w:rsid w:val="005C0F89"/>
    <w:rsid w:val="005C1473"/>
    <w:rsid w:val="005C361C"/>
    <w:rsid w:val="005C766F"/>
    <w:rsid w:val="005D36E8"/>
    <w:rsid w:val="005D3C9C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6A01"/>
    <w:rsid w:val="006072C3"/>
    <w:rsid w:val="00612E93"/>
    <w:rsid w:val="00614B74"/>
    <w:rsid w:val="006169C0"/>
    <w:rsid w:val="00616ADF"/>
    <w:rsid w:val="00616BF8"/>
    <w:rsid w:val="006240BC"/>
    <w:rsid w:val="00624536"/>
    <w:rsid w:val="0062478D"/>
    <w:rsid w:val="00632E7F"/>
    <w:rsid w:val="0063409C"/>
    <w:rsid w:val="0064081C"/>
    <w:rsid w:val="0064184E"/>
    <w:rsid w:val="006430A2"/>
    <w:rsid w:val="006450B9"/>
    <w:rsid w:val="00655A91"/>
    <w:rsid w:val="00655DB6"/>
    <w:rsid w:val="00656AA3"/>
    <w:rsid w:val="006573BF"/>
    <w:rsid w:val="00660AD2"/>
    <w:rsid w:val="00662412"/>
    <w:rsid w:val="006651C8"/>
    <w:rsid w:val="006657A3"/>
    <w:rsid w:val="0067790F"/>
    <w:rsid w:val="00677EB5"/>
    <w:rsid w:val="0068435B"/>
    <w:rsid w:val="00687E97"/>
    <w:rsid w:val="00690852"/>
    <w:rsid w:val="006913EC"/>
    <w:rsid w:val="0069529A"/>
    <w:rsid w:val="0069718E"/>
    <w:rsid w:val="006A01E9"/>
    <w:rsid w:val="006A26A0"/>
    <w:rsid w:val="006A31BE"/>
    <w:rsid w:val="006A61B3"/>
    <w:rsid w:val="006B16D6"/>
    <w:rsid w:val="006B1FF7"/>
    <w:rsid w:val="006B3E16"/>
    <w:rsid w:val="006B56B3"/>
    <w:rsid w:val="006B5CCE"/>
    <w:rsid w:val="006B7745"/>
    <w:rsid w:val="006C401A"/>
    <w:rsid w:val="006C45D3"/>
    <w:rsid w:val="006E0781"/>
    <w:rsid w:val="006E4092"/>
    <w:rsid w:val="006F11D8"/>
    <w:rsid w:val="006F24C6"/>
    <w:rsid w:val="006F360E"/>
    <w:rsid w:val="006F3B84"/>
    <w:rsid w:val="006F66EE"/>
    <w:rsid w:val="0070114F"/>
    <w:rsid w:val="00701554"/>
    <w:rsid w:val="00705F1C"/>
    <w:rsid w:val="00705FCB"/>
    <w:rsid w:val="00711EA0"/>
    <w:rsid w:val="007146FD"/>
    <w:rsid w:val="00715F13"/>
    <w:rsid w:val="007211FC"/>
    <w:rsid w:val="007220C7"/>
    <w:rsid w:val="0072277B"/>
    <w:rsid w:val="007309FB"/>
    <w:rsid w:val="00731D76"/>
    <w:rsid w:val="007323F6"/>
    <w:rsid w:val="00734D8D"/>
    <w:rsid w:val="007460BA"/>
    <w:rsid w:val="007469F7"/>
    <w:rsid w:val="00746BC2"/>
    <w:rsid w:val="007479FA"/>
    <w:rsid w:val="00753486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57E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07F8"/>
    <w:rsid w:val="007C59AC"/>
    <w:rsid w:val="007D4291"/>
    <w:rsid w:val="007D51F2"/>
    <w:rsid w:val="007D6149"/>
    <w:rsid w:val="007D7330"/>
    <w:rsid w:val="007E1A7E"/>
    <w:rsid w:val="007E1CAD"/>
    <w:rsid w:val="007E62BC"/>
    <w:rsid w:val="007E7D0B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3CC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B01D6"/>
    <w:rsid w:val="008B6138"/>
    <w:rsid w:val="008C129A"/>
    <w:rsid w:val="008C188B"/>
    <w:rsid w:val="008C2F40"/>
    <w:rsid w:val="008C6B78"/>
    <w:rsid w:val="008C7666"/>
    <w:rsid w:val="008D1888"/>
    <w:rsid w:val="008D31AD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38E4"/>
    <w:rsid w:val="00924753"/>
    <w:rsid w:val="00932C4F"/>
    <w:rsid w:val="0093499A"/>
    <w:rsid w:val="00936096"/>
    <w:rsid w:val="0094196E"/>
    <w:rsid w:val="00945960"/>
    <w:rsid w:val="0095373A"/>
    <w:rsid w:val="00963A9E"/>
    <w:rsid w:val="0096430E"/>
    <w:rsid w:val="00965EDE"/>
    <w:rsid w:val="00965FEA"/>
    <w:rsid w:val="0097100A"/>
    <w:rsid w:val="00972DC8"/>
    <w:rsid w:val="00972EF2"/>
    <w:rsid w:val="00973199"/>
    <w:rsid w:val="009739F3"/>
    <w:rsid w:val="00977B85"/>
    <w:rsid w:val="009800A1"/>
    <w:rsid w:val="009873DB"/>
    <w:rsid w:val="0098750B"/>
    <w:rsid w:val="00990076"/>
    <w:rsid w:val="00994CA5"/>
    <w:rsid w:val="00995412"/>
    <w:rsid w:val="009957BE"/>
    <w:rsid w:val="009963FC"/>
    <w:rsid w:val="00996BE7"/>
    <w:rsid w:val="009A0BC6"/>
    <w:rsid w:val="009A0DC7"/>
    <w:rsid w:val="009A616A"/>
    <w:rsid w:val="009A61C5"/>
    <w:rsid w:val="009A694C"/>
    <w:rsid w:val="009B0BAB"/>
    <w:rsid w:val="009B0BAC"/>
    <w:rsid w:val="009B18CA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050F"/>
    <w:rsid w:val="009D7E8E"/>
    <w:rsid w:val="009E3349"/>
    <w:rsid w:val="009E5485"/>
    <w:rsid w:val="009E667A"/>
    <w:rsid w:val="009F0832"/>
    <w:rsid w:val="009F40D1"/>
    <w:rsid w:val="009F4871"/>
    <w:rsid w:val="009F6A98"/>
    <w:rsid w:val="009F72DE"/>
    <w:rsid w:val="009F7C28"/>
    <w:rsid w:val="00A008D0"/>
    <w:rsid w:val="00A022F1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2B7A"/>
    <w:rsid w:val="00A673D0"/>
    <w:rsid w:val="00A67E4B"/>
    <w:rsid w:val="00A71EEB"/>
    <w:rsid w:val="00A747CA"/>
    <w:rsid w:val="00A75698"/>
    <w:rsid w:val="00A80F90"/>
    <w:rsid w:val="00A84FB5"/>
    <w:rsid w:val="00A85943"/>
    <w:rsid w:val="00A85F38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6D12"/>
    <w:rsid w:val="00AF02B1"/>
    <w:rsid w:val="00AF1BF0"/>
    <w:rsid w:val="00AF3B09"/>
    <w:rsid w:val="00AF449B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4DD5"/>
    <w:rsid w:val="00B26308"/>
    <w:rsid w:val="00B27577"/>
    <w:rsid w:val="00B305C8"/>
    <w:rsid w:val="00B33357"/>
    <w:rsid w:val="00B3460F"/>
    <w:rsid w:val="00B35778"/>
    <w:rsid w:val="00B43B57"/>
    <w:rsid w:val="00B458E1"/>
    <w:rsid w:val="00B4669F"/>
    <w:rsid w:val="00B4698D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2BE1"/>
    <w:rsid w:val="00BB3002"/>
    <w:rsid w:val="00BB7187"/>
    <w:rsid w:val="00BC35C6"/>
    <w:rsid w:val="00BD01AC"/>
    <w:rsid w:val="00BD13BF"/>
    <w:rsid w:val="00BD1CA0"/>
    <w:rsid w:val="00BD6FB7"/>
    <w:rsid w:val="00BE029C"/>
    <w:rsid w:val="00BE1C05"/>
    <w:rsid w:val="00BE2CE6"/>
    <w:rsid w:val="00BE4560"/>
    <w:rsid w:val="00BF17AB"/>
    <w:rsid w:val="00BF433A"/>
    <w:rsid w:val="00BF4A3D"/>
    <w:rsid w:val="00BF6C7C"/>
    <w:rsid w:val="00C00D0D"/>
    <w:rsid w:val="00C0601B"/>
    <w:rsid w:val="00C0685C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532B7"/>
    <w:rsid w:val="00C55416"/>
    <w:rsid w:val="00C5568B"/>
    <w:rsid w:val="00C6055C"/>
    <w:rsid w:val="00C61861"/>
    <w:rsid w:val="00C61F97"/>
    <w:rsid w:val="00C62184"/>
    <w:rsid w:val="00C622A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4932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08D"/>
    <w:rsid w:val="00CD7B80"/>
    <w:rsid w:val="00CE2E2B"/>
    <w:rsid w:val="00CE6160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37AF"/>
    <w:rsid w:val="00D04A02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50B6"/>
    <w:rsid w:val="00D47AA9"/>
    <w:rsid w:val="00D51408"/>
    <w:rsid w:val="00D52D22"/>
    <w:rsid w:val="00D55FAE"/>
    <w:rsid w:val="00D57B87"/>
    <w:rsid w:val="00D60C20"/>
    <w:rsid w:val="00D62465"/>
    <w:rsid w:val="00D7083B"/>
    <w:rsid w:val="00D74B0D"/>
    <w:rsid w:val="00D74FFE"/>
    <w:rsid w:val="00D767D1"/>
    <w:rsid w:val="00D86F82"/>
    <w:rsid w:val="00D909BB"/>
    <w:rsid w:val="00D92C6B"/>
    <w:rsid w:val="00D9658F"/>
    <w:rsid w:val="00DB0034"/>
    <w:rsid w:val="00DB44EA"/>
    <w:rsid w:val="00DB4A14"/>
    <w:rsid w:val="00DB5483"/>
    <w:rsid w:val="00DC0456"/>
    <w:rsid w:val="00DC06C6"/>
    <w:rsid w:val="00DC2591"/>
    <w:rsid w:val="00DC6111"/>
    <w:rsid w:val="00DC750B"/>
    <w:rsid w:val="00DD01DB"/>
    <w:rsid w:val="00DD1172"/>
    <w:rsid w:val="00DD7669"/>
    <w:rsid w:val="00DE2F0E"/>
    <w:rsid w:val="00DE3D44"/>
    <w:rsid w:val="00DE4441"/>
    <w:rsid w:val="00DE453B"/>
    <w:rsid w:val="00DE744D"/>
    <w:rsid w:val="00DF5A88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66F18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C744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9D2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362C84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  <w:style w:type="paragraph" w:customStyle="1" w:styleId="Default">
    <w:name w:val="Default"/>
    <w:rsid w:val="007E1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31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E25E9-39DF-4321-A5A6-23E03B21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41</cp:revision>
  <dcterms:created xsi:type="dcterms:W3CDTF">2022-02-25T13:13:00Z</dcterms:created>
  <dcterms:modified xsi:type="dcterms:W3CDTF">2022-03-11T14:23:00Z</dcterms:modified>
</cp:coreProperties>
</file>