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D7212F" w:rsidRDefault="00D7212F" w:rsidP="00850BF6">
            <w:pPr>
              <w:jc w:val="both"/>
              <w:rPr>
                <w:rFonts w:asciiTheme="minorHAnsi" w:hAnsiTheme="minorHAnsi" w:cs="Calibri"/>
                <w:b/>
                <w:smallCaps/>
                <w:szCs w:val="20"/>
              </w:rPr>
            </w:pPr>
            <w:r w:rsidRPr="00D7212F">
              <w:rPr>
                <w:rFonts w:asciiTheme="minorHAnsi" w:hAnsiTheme="minorHAnsi" w:cs="Calibri"/>
                <w:b/>
                <w:szCs w:val="20"/>
                <w:lang w:eastAsia="en-US"/>
              </w:rPr>
              <w:t>A-1 (a)</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A09B9" w:rsidRDefault="00831E18" w:rsidP="00850BF6">
            <w:pPr>
              <w:jc w:val="both"/>
              <w:rPr>
                <w:rFonts w:asciiTheme="minorHAnsi" w:hAnsiTheme="minorHAnsi" w:cs="Calibri"/>
                <w:smallCaps/>
                <w:color w:val="000000" w:themeColor="text1"/>
                <w:sz w:val="20"/>
                <w:szCs w:val="20"/>
              </w:rPr>
            </w:pPr>
            <w:r>
              <w:rPr>
                <w:rFonts w:asciiTheme="minorHAnsi" w:hAnsiTheme="minorHAnsi" w:cs="Calibri"/>
                <w:smallCaps/>
                <w:color w:val="000000" w:themeColor="text1"/>
                <w:sz w:val="20"/>
                <w:szCs w:val="20"/>
              </w:rPr>
              <w:t xml:space="preserve">Stratejik plan hazırlama </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A06DD7" w:rsidP="00850BF6">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4D556D">
              <w:rPr>
                <w:sz w:val="20"/>
                <w:szCs w:val="20"/>
              </w:rPr>
            </w:r>
            <w:r w:rsidR="004D556D">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4D556D">
              <w:rPr>
                <w:sz w:val="20"/>
                <w:szCs w:val="20"/>
              </w:rPr>
            </w:r>
            <w:r w:rsidR="004D556D">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4D556D">
              <w:rPr>
                <w:sz w:val="20"/>
                <w:szCs w:val="20"/>
              </w:rPr>
            </w:r>
            <w:r w:rsidR="004D556D">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A06DD7" w:rsidP="00855D20">
            <w:pPr>
              <w:jc w:val="both"/>
              <w:rPr>
                <w:rFonts w:asciiTheme="minorHAnsi" w:hAnsiTheme="minorHAnsi" w:cs="Calibri"/>
                <w:smallCaps/>
                <w:sz w:val="20"/>
                <w:szCs w:val="20"/>
              </w:rPr>
            </w:pPr>
            <w:r>
              <w:rPr>
                <w:rFonts w:asciiTheme="minorHAnsi" w:hAnsiTheme="minorHAnsi" w:cs="Calibri"/>
                <w:smallCaps/>
                <w:color w:val="000000" w:themeColor="text1"/>
                <w:sz w:val="20"/>
                <w:szCs w:val="20"/>
              </w:rPr>
              <w:t xml:space="preserve">Stratejik </w:t>
            </w:r>
            <w:r w:rsidR="00831E18">
              <w:rPr>
                <w:rFonts w:asciiTheme="minorHAnsi" w:hAnsiTheme="minorHAnsi" w:cs="Calibri"/>
                <w:smallCaps/>
                <w:color w:val="000000" w:themeColor="text1"/>
                <w:sz w:val="20"/>
                <w:szCs w:val="20"/>
              </w:rPr>
              <w:t>planlama</w:t>
            </w:r>
          </w:p>
        </w:tc>
        <w:bookmarkStart w:id="1" w:name="_GoBack"/>
        <w:bookmarkEnd w:id="1"/>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Default="00F01020" w:rsidP="00A06DD7">
            <w:pPr>
              <w:jc w:val="both"/>
              <w:rPr>
                <w:rFonts w:asciiTheme="minorHAnsi" w:hAnsiTheme="minorHAnsi" w:cs="Calibri"/>
                <w:smallCaps/>
                <w:sz w:val="20"/>
                <w:szCs w:val="20"/>
              </w:rPr>
            </w:pPr>
            <w:r>
              <w:rPr>
                <w:bCs/>
                <w:sz w:val="20"/>
                <w:szCs w:val="20"/>
              </w:rPr>
              <w:t>1-Planlama, Programlama ve raporlama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574F9" w:rsidRPr="00351A1D" w:rsidTr="00E641FF">
        <w:trPr>
          <w:cantSplit/>
          <w:trHeight w:val="425"/>
        </w:trPr>
        <w:tc>
          <w:tcPr>
            <w:tcW w:w="9709" w:type="dxa"/>
            <w:gridSpan w:val="13"/>
            <w:vAlign w:val="center"/>
          </w:tcPr>
          <w:p w:rsidR="00831E18" w:rsidRDefault="00831E18" w:rsidP="00EA7C8A">
            <w:pPr>
              <w:tabs>
                <w:tab w:val="left" w:pos="4253"/>
              </w:tabs>
              <w:spacing w:before="120" w:after="120"/>
              <w:jc w:val="both"/>
              <w:rPr>
                <w:sz w:val="23"/>
                <w:szCs w:val="23"/>
              </w:rPr>
            </w:pPr>
            <w:proofErr w:type="gramStart"/>
            <w:r>
              <w:rPr>
                <w:sz w:val="23"/>
                <w:szCs w:val="23"/>
              </w:rPr>
              <w:t>Kamu yönetimi ve kamu mali yönetimi reformları çerçevesinde üniversitelerde uygulanmakta olan stratejik yönetim süreci; üniversitelerin orta ve uzun vadede odaklanmak istediği önceliklerin belirlenmesi, bütçe hazırlama ve uygulama sürecinde mali disiplinin sağlanması, kaynakların stratejik önceliklere göre dağıtılması ve etkin kullanılıp kullanılmadığının izlenmesi ile bunun üzerine kurulu bir hesap verme sorumluluğunun geliştirilmesine temel teşkil etmektedir.</w:t>
            </w:r>
            <w:proofErr w:type="gramEnd"/>
          </w:p>
          <w:p w:rsidR="00EA7C8A" w:rsidRPr="00831E18" w:rsidRDefault="00A06DD7" w:rsidP="00831E18">
            <w:pPr>
              <w:tabs>
                <w:tab w:val="left" w:pos="4253"/>
              </w:tabs>
              <w:spacing w:before="120" w:after="120"/>
              <w:jc w:val="both"/>
              <w:rPr>
                <w:sz w:val="23"/>
                <w:szCs w:val="23"/>
              </w:rPr>
            </w:pPr>
            <w:r>
              <w:rPr>
                <w:sz w:val="23"/>
                <w:szCs w:val="23"/>
              </w:rPr>
              <w:t>Plan hazırlamak ve üniversiteyi bu plan doğrultusunda yönetmek üniversite yönetiminin temel sorumluluğudur. Bu nedenle, Rektörün desteği ve yönlendirmesi, stratejik planlamanın vazgeçilmez koşuludur. Rektör, stratejik plan yaklaşımını benimsediğini üniversite çalışanlarıyla paylaşmakta ve kurumsal sahiplenmeyi sağlamaktadır. Üniversitenin gelecek tasarımı olan stratejik planın hazırlık çalışmalarında Strateji Geliştirme Daire Başkanlığı (SGDB), eşgüdüm ve uyumu sağlayan sekretarya rolünü yerine getirir.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574F9" w:rsidRPr="00351A1D" w:rsidRDefault="00A06DD7" w:rsidP="00372F5A">
            <w:pPr>
              <w:rPr>
                <w:rFonts w:ascii="Calibri" w:hAnsi="Calibri" w:cs="Calibri"/>
                <w:smallCaps/>
                <w:sz w:val="20"/>
                <w:szCs w:val="20"/>
              </w:rPr>
            </w:pPr>
            <w:r>
              <w:rPr>
                <w:rFonts w:ascii="Calibri" w:hAnsi="Calibri" w:cs="Calibri"/>
                <w:smallCaps/>
                <w:sz w:val="20"/>
                <w:szCs w:val="20"/>
              </w:rPr>
              <w:t>Üst Yönetici</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423E5E" w:rsidRDefault="00831E18" w:rsidP="00BB0949">
            <w:pPr>
              <w:rPr>
                <w:rFonts w:asciiTheme="minorHAnsi" w:hAnsiTheme="minorHAnsi" w:cs="Calibri"/>
                <w:sz w:val="20"/>
                <w:szCs w:val="20"/>
                <w:lang w:eastAsia="en-US"/>
              </w:rPr>
            </w:pPr>
            <w:r>
              <w:rPr>
                <w:rFonts w:asciiTheme="minorHAnsi" w:hAnsiTheme="minorHAnsi" w:cs="Calibri"/>
                <w:sz w:val="20"/>
                <w:szCs w:val="20"/>
                <w:lang w:eastAsia="en-US"/>
              </w:rPr>
              <w:t>Üst Yönetim, SGDB</w:t>
            </w:r>
            <w:r w:rsidR="00423E5E">
              <w:rPr>
                <w:rFonts w:asciiTheme="minorHAnsi" w:hAnsiTheme="minorHAnsi" w:cs="Calibri"/>
                <w:sz w:val="20"/>
                <w:szCs w:val="20"/>
                <w:lang w:eastAsia="en-US"/>
              </w:rPr>
              <w:t xml:space="preserve">, Plan Hazırlama Komisyonu, Strateji Plan </w:t>
            </w:r>
          </w:p>
          <w:p w:rsidR="00B677BF" w:rsidRPr="00855D20" w:rsidRDefault="00423E5E" w:rsidP="00BB0949">
            <w:pPr>
              <w:rPr>
                <w:rFonts w:asciiTheme="minorHAnsi" w:hAnsiTheme="minorHAnsi" w:cs="Calibri"/>
                <w:sz w:val="20"/>
                <w:szCs w:val="20"/>
                <w:lang w:eastAsia="en-US"/>
              </w:rPr>
            </w:pPr>
            <w:r>
              <w:rPr>
                <w:rFonts w:asciiTheme="minorHAnsi" w:hAnsiTheme="minorHAnsi" w:cs="Calibri"/>
                <w:sz w:val="20"/>
                <w:szCs w:val="20"/>
                <w:lang w:eastAsia="en-US"/>
              </w:rPr>
              <w:t>Üst Kurulu</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B574F9" w:rsidRDefault="00BB0949" w:rsidP="00BB0949">
            <w:pPr>
              <w:rPr>
                <w:rFonts w:ascii="Calibri" w:hAnsi="Calibri" w:cs="Calibri"/>
                <w:sz w:val="20"/>
                <w:szCs w:val="20"/>
              </w:rPr>
            </w:pPr>
            <w:r>
              <w:rPr>
                <w:rFonts w:ascii="Calibri" w:hAnsi="Calibri" w:cs="Calibri"/>
                <w:sz w:val="20"/>
                <w:szCs w:val="20"/>
              </w:rPr>
              <w:t>Akademik Personel</w:t>
            </w:r>
            <w:r w:rsidR="00831E18">
              <w:rPr>
                <w:rFonts w:ascii="Calibri" w:hAnsi="Calibri" w:cs="Calibri"/>
                <w:sz w:val="20"/>
                <w:szCs w:val="20"/>
              </w:rPr>
              <w:t xml:space="preserve">, </w:t>
            </w:r>
            <w:r>
              <w:rPr>
                <w:rFonts w:ascii="Calibri" w:hAnsi="Calibri" w:cs="Calibri"/>
                <w:sz w:val="20"/>
                <w:szCs w:val="20"/>
              </w:rPr>
              <w:t>İdari Personel</w:t>
            </w:r>
            <w:r w:rsidR="00831E18">
              <w:rPr>
                <w:rFonts w:ascii="Calibri" w:hAnsi="Calibri" w:cs="Calibri"/>
                <w:sz w:val="20"/>
                <w:szCs w:val="20"/>
              </w:rPr>
              <w:t xml:space="preserve">, </w:t>
            </w:r>
            <w:r>
              <w:rPr>
                <w:rFonts w:ascii="Calibri" w:hAnsi="Calibri" w:cs="Calibri"/>
                <w:sz w:val="20"/>
                <w:szCs w:val="20"/>
              </w:rPr>
              <w:t>Öğrenciler</w:t>
            </w:r>
          </w:p>
          <w:p w:rsidR="00831E18" w:rsidRPr="00351A1D" w:rsidRDefault="00831E18" w:rsidP="00BB0949">
            <w:pPr>
              <w:rPr>
                <w:rFonts w:ascii="Calibri" w:hAnsi="Calibri" w:cs="Calibri"/>
                <w:sz w:val="20"/>
                <w:szCs w:val="20"/>
              </w:rPr>
            </w:pPr>
            <w:r>
              <w:rPr>
                <w:rFonts w:ascii="Calibri" w:hAnsi="Calibri" w:cs="Calibri"/>
                <w:sz w:val="20"/>
                <w:szCs w:val="20"/>
              </w:rPr>
              <w:t xml:space="preserve">Cumhurbaşkanlığı Strateji ve Bütçe Başkanlığı, </w:t>
            </w:r>
            <w:r w:rsidR="00423E5E">
              <w:rPr>
                <w:rFonts w:ascii="Calibri" w:hAnsi="Calibri" w:cs="Calibri"/>
                <w:sz w:val="20"/>
                <w:szCs w:val="20"/>
              </w:rPr>
              <w:t xml:space="preserve">MEB, YÖK, YÖKAK, </w:t>
            </w:r>
            <w:r>
              <w:rPr>
                <w:rFonts w:ascii="Calibri" w:hAnsi="Calibri" w:cs="Calibri"/>
                <w:sz w:val="20"/>
                <w:szCs w:val="20"/>
              </w:rPr>
              <w:t>Sayıştay</w:t>
            </w:r>
          </w:p>
        </w:tc>
      </w:tr>
      <w:tr w:rsidR="00B574F9" w:rsidRPr="00C809A6" w:rsidTr="00BB0949">
        <w:trPr>
          <w:cantSplit/>
          <w:trHeight w:val="549"/>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423E5E" w:rsidRDefault="00423E5E" w:rsidP="00BB0949">
            <w:pPr>
              <w:pStyle w:val="Default"/>
              <w:rPr>
                <w:rFonts w:ascii="Times New Roman" w:hAnsi="Times New Roman" w:cs="Times New Roman"/>
                <w:sz w:val="22"/>
                <w:szCs w:val="22"/>
              </w:rPr>
            </w:pPr>
            <w:r>
              <w:rPr>
                <w:rFonts w:ascii="Times New Roman" w:hAnsi="Times New Roman" w:cs="Times New Roman"/>
                <w:sz w:val="22"/>
                <w:szCs w:val="22"/>
              </w:rPr>
              <w:t>Üst Yönetici onayı</w:t>
            </w:r>
          </w:p>
          <w:p w:rsidR="00BB0949" w:rsidRPr="00BB0949" w:rsidRDefault="00BB0949" w:rsidP="00BB0949">
            <w:pPr>
              <w:pStyle w:val="Default"/>
              <w:rPr>
                <w:rFonts w:ascii="Times New Roman" w:hAnsi="Times New Roman" w:cs="Times New Roman"/>
                <w:sz w:val="22"/>
                <w:szCs w:val="22"/>
              </w:rPr>
            </w:pPr>
            <w:r w:rsidRPr="00BB0949">
              <w:rPr>
                <w:rFonts w:ascii="Times New Roman" w:hAnsi="Times New Roman" w:cs="Times New Roman"/>
                <w:sz w:val="22"/>
                <w:szCs w:val="22"/>
              </w:rPr>
              <w:t xml:space="preserve">İhtiyaçların tespiti </w:t>
            </w:r>
          </w:p>
          <w:p w:rsidR="00E84197" w:rsidRPr="00E84197" w:rsidRDefault="00E84197" w:rsidP="00E84197">
            <w:pPr>
              <w:pStyle w:val="Default"/>
              <w:rPr>
                <w:rFonts w:ascii="Times New Roman" w:hAnsi="Times New Roman" w:cs="Times New Roman"/>
                <w:sz w:val="22"/>
                <w:szCs w:val="22"/>
              </w:rPr>
            </w:pPr>
            <w:r>
              <w:rPr>
                <w:rFonts w:ascii="Times New Roman" w:hAnsi="Times New Roman" w:cs="Times New Roman"/>
                <w:sz w:val="22"/>
                <w:szCs w:val="22"/>
              </w:rPr>
              <w:t>Durum analiz raporları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B0949" w:rsidRDefault="00BB0949" w:rsidP="00BB0949">
            <w:pPr>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BB0949" w:rsidRDefault="00BB0949" w:rsidP="00BB0949">
            <w:pPr>
              <w:rPr>
                <w:rFonts w:asciiTheme="minorHAnsi" w:hAnsiTheme="minorHAnsi" w:cs="Calibri"/>
                <w:sz w:val="20"/>
                <w:szCs w:val="20"/>
                <w:lang w:eastAsia="en-US"/>
              </w:rPr>
            </w:pPr>
            <w:r>
              <w:rPr>
                <w:rFonts w:asciiTheme="minorHAnsi" w:hAnsiTheme="minorHAnsi" w:cs="Calibri"/>
                <w:sz w:val="20"/>
                <w:szCs w:val="20"/>
                <w:lang w:eastAsia="en-US"/>
              </w:rPr>
              <w:t>Üniversiteler için stratejik Plan Hazırlama Rehberi</w:t>
            </w:r>
          </w:p>
          <w:p w:rsidR="00BB0949" w:rsidRDefault="00BB0949" w:rsidP="00BB0949">
            <w:pPr>
              <w:rPr>
                <w:rFonts w:asciiTheme="minorHAnsi" w:hAnsiTheme="minorHAnsi" w:cs="Calibri"/>
                <w:sz w:val="20"/>
                <w:szCs w:val="20"/>
                <w:lang w:eastAsia="en-US"/>
              </w:rPr>
            </w:pPr>
            <w:r>
              <w:rPr>
                <w:rFonts w:asciiTheme="minorHAnsi" w:hAnsiTheme="minorHAnsi" w:cs="Calibri"/>
                <w:sz w:val="20"/>
                <w:szCs w:val="20"/>
                <w:lang w:eastAsia="en-US"/>
              </w:rPr>
              <w:t>Elektronik Belge Yönetim Sistemi (EBYS)</w:t>
            </w:r>
          </w:p>
          <w:p w:rsidR="00B574F9" w:rsidRPr="002C1DCE" w:rsidRDefault="00BB0949" w:rsidP="00BB0949">
            <w:pPr>
              <w:rPr>
                <w:rFonts w:asciiTheme="minorHAnsi" w:hAnsiTheme="minorHAnsi" w:cs="Calibri"/>
                <w:sz w:val="20"/>
                <w:szCs w:val="20"/>
                <w:lang w:eastAsia="en-US"/>
              </w:rPr>
            </w:pPr>
            <w:r>
              <w:rPr>
                <w:rFonts w:asciiTheme="minorHAnsi" w:hAnsiTheme="minorHAnsi" w:cs="Calibri"/>
                <w:sz w:val="20"/>
                <w:szCs w:val="20"/>
                <w:lang w:eastAsia="en-US"/>
              </w:rPr>
              <w:t>5018 sayılı Kamu Mali ve Ko</w:t>
            </w:r>
            <w:r w:rsidR="007B1F9C">
              <w:rPr>
                <w:rFonts w:asciiTheme="minorHAnsi" w:hAnsiTheme="minorHAnsi" w:cs="Calibri"/>
                <w:sz w:val="20"/>
                <w:szCs w:val="20"/>
                <w:lang w:eastAsia="en-US"/>
              </w:rPr>
              <w:t>ntrol</w:t>
            </w:r>
            <w:r>
              <w:rPr>
                <w:rFonts w:asciiTheme="minorHAnsi" w:hAnsiTheme="minorHAnsi" w:cs="Calibri"/>
                <w:sz w:val="20"/>
                <w:szCs w:val="20"/>
                <w:lang w:eastAsia="en-US"/>
              </w:rPr>
              <w:t xml:space="preserve"> Kanunu</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574F9" w:rsidRPr="0068435B" w:rsidRDefault="00423E5E" w:rsidP="00372F5A">
            <w:pPr>
              <w:rPr>
                <w:rFonts w:ascii="Calibri" w:hAnsi="Calibri" w:cs="Calibri"/>
                <w:sz w:val="20"/>
                <w:szCs w:val="20"/>
              </w:rPr>
            </w:pPr>
            <w:r>
              <w:rPr>
                <w:rFonts w:ascii="Calibri" w:hAnsi="Calibri" w:cs="Calibri"/>
                <w:sz w:val="20"/>
                <w:szCs w:val="20"/>
              </w:rPr>
              <w:t>Stratejik Plan</w:t>
            </w:r>
            <w:r w:rsidR="007B1F9C">
              <w:rPr>
                <w:rFonts w:ascii="Calibri" w:hAnsi="Calibri" w:cs="Calibri"/>
                <w:sz w:val="20"/>
                <w:szCs w:val="20"/>
              </w:rPr>
              <w:t xml:space="preserve"> </w:t>
            </w:r>
            <w:r w:rsidR="007B63C9">
              <w:rPr>
                <w:rFonts w:ascii="Calibri" w:hAnsi="Calibri" w:cs="Calibri"/>
                <w:sz w:val="20"/>
                <w:szCs w:val="20"/>
              </w:rPr>
              <w:t>Kitabı</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B574F9" w:rsidRPr="0068435B" w:rsidRDefault="00E84197" w:rsidP="00E84197">
            <w:pPr>
              <w:rPr>
                <w:rFonts w:ascii="Calibri" w:hAnsi="Calibri" w:cs="Calibri"/>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B574F9" w:rsidRPr="00574E45" w:rsidRDefault="00E84197" w:rsidP="00372F5A">
            <w:pPr>
              <w:rPr>
                <w:rFonts w:asciiTheme="minorHAnsi" w:hAnsiTheme="minorHAnsi" w:cs="Calibri"/>
                <w:smallCaps/>
                <w:sz w:val="20"/>
                <w:szCs w:val="20"/>
              </w:rPr>
            </w:pPr>
            <w:proofErr w:type="gramStart"/>
            <w:r>
              <w:rPr>
                <w:rFonts w:asciiTheme="minorHAnsi" w:hAnsiTheme="minorHAnsi" w:cs="Calibri"/>
                <w:smallCaps/>
                <w:sz w:val="20"/>
                <w:szCs w:val="20"/>
              </w:rPr>
              <w:t>yönetim</w:t>
            </w:r>
            <w:proofErr w:type="gramEnd"/>
            <w:r>
              <w:rPr>
                <w:rFonts w:asciiTheme="minorHAnsi" w:hAnsiTheme="minorHAnsi" w:cs="Calibri"/>
                <w:smallCaps/>
                <w:sz w:val="20"/>
                <w:szCs w:val="20"/>
              </w:rPr>
              <w:t xml:space="preserve"> süreçlerinin tümü</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0C7203" w:rsidRPr="004770FA" w:rsidRDefault="002A5554"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 hazırlama çalışmalarının başlatılması için üst yönetimin onayının alınması</w:t>
            </w:r>
          </w:p>
        </w:tc>
        <w:tc>
          <w:tcPr>
            <w:tcW w:w="2872" w:type="dxa"/>
            <w:gridSpan w:val="4"/>
          </w:tcPr>
          <w:p w:rsidR="002A6BAC" w:rsidRPr="00855D20" w:rsidRDefault="005B4315" w:rsidP="005B4315">
            <w:pPr>
              <w:jc w:val="both"/>
              <w:rPr>
                <w:rFonts w:asciiTheme="minorHAnsi" w:hAnsiTheme="minorHAnsi" w:cs="Calibri"/>
                <w:sz w:val="20"/>
                <w:szCs w:val="20"/>
                <w:lang w:eastAsia="en-US"/>
              </w:rPr>
            </w:pPr>
            <w:r>
              <w:rPr>
                <w:rFonts w:asciiTheme="minorHAnsi" w:hAnsiTheme="minorHAnsi" w:cs="Calibri"/>
                <w:sz w:val="20"/>
                <w:szCs w:val="20"/>
                <w:lang w:eastAsia="en-US"/>
              </w:rPr>
              <w:t>SGDB</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F2</w:t>
            </w:r>
          </w:p>
        </w:tc>
        <w:tc>
          <w:tcPr>
            <w:tcW w:w="6341" w:type="dxa"/>
            <w:gridSpan w:val="8"/>
          </w:tcPr>
          <w:p w:rsidR="00B574F9" w:rsidRPr="004770FA" w:rsidRDefault="005B4315"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 Hazırlama süreci genelgesi doğrultusunda</w:t>
            </w:r>
            <w:r w:rsidR="00E36CCC">
              <w:rPr>
                <w:rFonts w:asciiTheme="minorHAnsi" w:hAnsiTheme="minorHAnsi"/>
                <w:sz w:val="20"/>
                <w:szCs w:val="20"/>
              </w:rPr>
              <w:t xml:space="preserve"> </w:t>
            </w:r>
            <w:r>
              <w:rPr>
                <w:rFonts w:asciiTheme="minorHAnsi" w:hAnsiTheme="minorHAnsi"/>
                <w:sz w:val="20"/>
                <w:szCs w:val="20"/>
              </w:rPr>
              <w:t>birim temsilcilerinin belirlenmesi</w:t>
            </w:r>
          </w:p>
        </w:tc>
        <w:tc>
          <w:tcPr>
            <w:tcW w:w="2872" w:type="dxa"/>
            <w:gridSpan w:val="4"/>
          </w:tcPr>
          <w:p w:rsidR="00B574F9" w:rsidRPr="00855D20" w:rsidRDefault="005B4315"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SGDB, Tüm Harcama Birimleri</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B574F9" w:rsidRPr="004770FA" w:rsidRDefault="005B4315"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 hazırlama komisyonunun görevlendirilmesi için üst yönetimin onayının alınması</w:t>
            </w:r>
          </w:p>
        </w:tc>
        <w:tc>
          <w:tcPr>
            <w:tcW w:w="2872" w:type="dxa"/>
            <w:gridSpan w:val="4"/>
          </w:tcPr>
          <w:p w:rsidR="00B574F9" w:rsidRPr="00855D20" w:rsidRDefault="005B4315" w:rsidP="007814CD">
            <w:pPr>
              <w:jc w:val="both"/>
              <w:rPr>
                <w:rFonts w:asciiTheme="minorHAnsi" w:hAnsiTheme="minorHAnsi" w:cs="Calibri"/>
                <w:sz w:val="20"/>
                <w:szCs w:val="20"/>
                <w:lang w:eastAsia="en-US"/>
              </w:rPr>
            </w:pPr>
            <w:r>
              <w:rPr>
                <w:rFonts w:asciiTheme="minorHAnsi" w:hAnsiTheme="minorHAnsi" w:cs="Calibri"/>
                <w:sz w:val="20"/>
                <w:szCs w:val="20"/>
                <w:lang w:eastAsia="en-US"/>
              </w:rPr>
              <w:t>SGDB, Üst Yönetim</w:t>
            </w:r>
          </w:p>
        </w:tc>
      </w:tr>
      <w:tr w:rsidR="00B574F9" w:rsidRPr="00287E0F" w:rsidTr="00365D71">
        <w:trPr>
          <w:cantSplit/>
          <w:trHeight w:val="349"/>
        </w:trPr>
        <w:tc>
          <w:tcPr>
            <w:tcW w:w="496" w:type="dxa"/>
          </w:tcPr>
          <w:p w:rsidR="00B574F9" w:rsidRPr="004770FA" w:rsidRDefault="00B574F9"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B574F9" w:rsidRPr="004770FA" w:rsidRDefault="005B4315"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 hazırlama komisyonu tarafından hazırlık planının oluşturulması</w:t>
            </w:r>
          </w:p>
        </w:tc>
        <w:tc>
          <w:tcPr>
            <w:tcW w:w="2872" w:type="dxa"/>
            <w:gridSpan w:val="4"/>
          </w:tcPr>
          <w:p w:rsidR="007814CD" w:rsidRPr="00855D20" w:rsidRDefault="005B4315" w:rsidP="007814C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SP komisyonu</w:t>
            </w:r>
          </w:p>
        </w:tc>
      </w:tr>
      <w:tr w:rsidR="00A44B98" w:rsidRPr="00287E0F" w:rsidTr="00365D71">
        <w:trPr>
          <w:cantSplit/>
          <w:trHeight w:val="349"/>
        </w:trPr>
        <w:tc>
          <w:tcPr>
            <w:tcW w:w="496" w:type="dxa"/>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A44B98"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SP Komisyonunun alt çalışma gruplarına ayrılarak çalışmalarına başlaması</w:t>
            </w:r>
          </w:p>
        </w:tc>
        <w:tc>
          <w:tcPr>
            <w:tcW w:w="2872" w:type="dxa"/>
            <w:gridSpan w:val="4"/>
          </w:tcPr>
          <w:p w:rsidR="00A44B98" w:rsidRDefault="00A44B98" w:rsidP="00A44B98">
            <w:pPr>
              <w:jc w:val="both"/>
              <w:rPr>
                <w:rFonts w:asciiTheme="minorHAnsi" w:hAnsiTheme="minorHAnsi" w:cs="Calibri"/>
                <w:sz w:val="20"/>
                <w:szCs w:val="20"/>
                <w:lang w:eastAsia="en-US"/>
              </w:rPr>
            </w:pPr>
            <w:r>
              <w:rPr>
                <w:rFonts w:asciiTheme="minorHAnsi" w:hAnsiTheme="minorHAnsi" w:cs="Calibri"/>
                <w:sz w:val="20"/>
                <w:szCs w:val="20"/>
                <w:lang w:eastAsia="en-US"/>
              </w:rPr>
              <w:t>SP Komisyonu, Üst Yönetim</w:t>
            </w:r>
          </w:p>
        </w:tc>
      </w:tr>
      <w:tr w:rsidR="00A44B98" w:rsidRPr="00287E0F" w:rsidTr="00365D71">
        <w:trPr>
          <w:cantSplit/>
          <w:trHeight w:val="349"/>
        </w:trPr>
        <w:tc>
          <w:tcPr>
            <w:tcW w:w="496" w:type="dxa"/>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A44B98"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SP Komisyonlarının toplarının sekretaryası ve veri toplanması, danışmanlık yapılması, iletişimin sağlanması</w:t>
            </w:r>
          </w:p>
        </w:tc>
        <w:tc>
          <w:tcPr>
            <w:tcW w:w="2872" w:type="dxa"/>
            <w:gridSpan w:val="4"/>
          </w:tcPr>
          <w:p w:rsidR="00A44B98" w:rsidRDefault="00A44B98" w:rsidP="00A44B98">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A44B98" w:rsidRPr="00287E0F" w:rsidTr="00365D71">
        <w:trPr>
          <w:cantSplit/>
          <w:trHeight w:val="349"/>
        </w:trPr>
        <w:tc>
          <w:tcPr>
            <w:tcW w:w="496" w:type="dxa"/>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Durum analizi çalışmalarını koordine etmek</w:t>
            </w:r>
          </w:p>
        </w:tc>
        <w:tc>
          <w:tcPr>
            <w:tcW w:w="2872" w:type="dxa"/>
            <w:gridSpan w:val="4"/>
          </w:tcPr>
          <w:p w:rsidR="00A44B98" w:rsidRPr="00855D20" w:rsidRDefault="00A44B98" w:rsidP="00A44B98">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A44B98" w:rsidRPr="00287E0F" w:rsidTr="00365D71">
        <w:trPr>
          <w:cantSplit/>
          <w:trHeight w:val="349"/>
        </w:trPr>
        <w:tc>
          <w:tcPr>
            <w:tcW w:w="496" w:type="dxa"/>
          </w:tcPr>
          <w:p w:rsidR="00A44B98"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Misyon, </w:t>
            </w:r>
            <w:proofErr w:type="gramStart"/>
            <w:r>
              <w:rPr>
                <w:rFonts w:asciiTheme="minorHAnsi" w:hAnsiTheme="minorHAnsi"/>
                <w:sz w:val="20"/>
                <w:szCs w:val="20"/>
              </w:rPr>
              <w:t>vizyon</w:t>
            </w:r>
            <w:proofErr w:type="gramEnd"/>
            <w:r>
              <w:rPr>
                <w:rFonts w:asciiTheme="minorHAnsi" w:hAnsiTheme="minorHAnsi"/>
                <w:sz w:val="20"/>
                <w:szCs w:val="20"/>
              </w:rPr>
              <w:t xml:space="preserve"> temel değerlerin belirlenmesi çalışmaları</w:t>
            </w:r>
          </w:p>
        </w:tc>
        <w:tc>
          <w:tcPr>
            <w:tcW w:w="2872" w:type="dxa"/>
            <w:gridSpan w:val="4"/>
          </w:tcPr>
          <w:p w:rsidR="00A44B98" w:rsidRPr="00855D20" w:rsidRDefault="00A44B98" w:rsidP="00A44B98">
            <w:pPr>
              <w:jc w:val="both"/>
              <w:rPr>
                <w:rFonts w:asciiTheme="minorHAnsi" w:hAnsiTheme="minorHAnsi" w:cs="Calibri"/>
                <w:sz w:val="20"/>
                <w:szCs w:val="20"/>
                <w:lang w:eastAsia="en-US"/>
              </w:rPr>
            </w:pPr>
            <w:r>
              <w:rPr>
                <w:rFonts w:asciiTheme="minorHAnsi" w:hAnsiTheme="minorHAnsi" w:cs="Calibri"/>
                <w:sz w:val="20"/>
                <w:szCs w:val="20"/>
                <w:lang w:eastAsia="en-US"/>
              </w:rPr>
              <w:t>Üst Yönetim, SP Kurulu, SP Komisyonu, SGDB Planlama Birimi, Harcama Birimleri</w:t>
            </w:r>
          </w:p>
        </w:tc>
      </w:tr>
      <w:tr w:rsidR="00A44B98" w:rsidRPr="00287E0F" w:rsidTr="00365D71">
        <w:trPr>
          <w:cantSplit/>
          <w:trHeight w:val="349"/>
        </w:trPr>
        <w:tc>
          <w:tcPr>
            <w:tcW w:w="496" w:type="dxa"/>
          </w:tcPr>
          <w:p w:rsidR="00A44B98"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F9</w:t>
            </w:r>
          </w:p>
        </w:tc>
        <w:tc>
          <w:tcPr>
            <w:tcW w:w="6341" w:type="dxa"/>
            <w:gridSpan w:val="8"/>
          </w:tcPr>
          <w:p w:rsidR="00A44B98" w:rsidRPr="004770FA" w:rsidRDefault="00A44B98" w:rsidP="00A44B98">
            <w:pPr>
              <w:pStyle w:val="ListeParagraf2"/>
              <w:spacing w:after="0" w:line="240" w:lineRule="auto"/>
              <w:ind w:left="0"/>
              <w:jc w:val="both"/>
              <w:rPr>
                <w:rFonts w:asciiTheme="minorHAnsi" w:hAnsiTheme="minorHAnsi"/>
                <w:sz w:val="20"/>
                <w:szCs w:val="20"/>
              </w:rPr>
            </w:pPr>
            <w:r w:rsidRPr="00735077">
              <w:rPr>
                <w:rFonts w:asciiTheme="minorHAnsi" w:hAnsiTheme="minorHAnsi"/>
                <w:sz w:val="20"/>
                <w:szCs w:val="20"/>
              </w:rPr>
              <w:t xml:space="preserve">Farklılaşma Stratejisine temel teşkil etmek üzere akademik faaliyetler </w:t>
            </w:r>
            <w:proofErr w:type="gramStart"/>
            <w:r w:rsidRPr="00735077">
              <w:rPr>
                <w:rFonts w:asciiTheme="minorHAnsi" w:hAnsiTheme="minorHAnsi"/>
                <w:sz w:val="20"/>
                <w:szCs w:val="20"/>
              </w:rPr>
              <w:t>analiz,</w:t>
            </w:r>
            <w:proofErr w:type="gramEnd"/>
            <w:r w:rsidRPr="00735077">
              <w:rPr>
                <w:rFonts w:asciiTheme="minorHAnsi" w:hAnsiTheme="minorHAnsi"/>
                <w:sz w:val="20"/>
                <w:szCs w:val="20"/>
              </w:rPr>
              <w:t xml:space="preserve"> ve yükseköğretim sektörü analizinin içeren durum analizlerini raporlamak</w:t>
            </w:r>
          </w:p>
        </w:tc>
        <w:tc>
          <w:tcPr>
            <w:tcW w:w="2872" w:type="dxa"/>
            <w:gridSpan w:val="4"/>
          </w:tcPr>
          <w:p w:rsidR="00A44B98" w:rsidRPr="00855D20" w:rsidRDefault="00A44B98" w:rsidP="00A44B98">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A44B98" w:rsidRPr="00287E0F" w:rsidTr="00365D71">
        <w:trPr>
          <w:cantSplit/>
          <w:trHeight w:val="349"/>
        </w:trPr>
        <w:tc>
          <w:tcPr>
            <w:tcW w:w="496" w:type="dxa"/>
          </w:tcPr>
          <w:p w:rsidR="00A44B98"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w:t>
            </w:r>
          </w:p>
        </w:tc>
        <w:tc>
          <w:tcPr>
            <w:tcW w:w="6341" w:type="dxa"/>
            <w:gridSpan w:val="8"/>
          </w:tcPr>
          <w:p w:rsidR="00A44B98" w:rsidRPr="004770FA" w:rsidRDefault="00A44B98" w:rsidP="00A44B9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Taslak amaçlar, hedefler ve </w:t>
            </w:r>
            <w:r w:rsidRPr="00E36CCC">
              <w:rPr>
                <w:rFonts w:asciiTheme="minorHAnsi" w:hAnsiTheme="minorHAnsi"/>
                <w:sz w:val="20"/>
                <w:szCs w:val="20"/>
              </w:rPr>
              <w:t>hedef k</w:t>
            </w:r>
            <w:r>
              <w:rPr>
                <w:rFonts w:asciiTheme="minorHAnsi" w:hAnsiTheme="minorHAnsi"/>
                <w:sz w:val="20"/>
                <w:szCs w:val="20"/>
              </w:rPr>
              <w:t>artlarının oluşturulması</w:t>
            </w:r>
          </w:p>
        </w:tc>
        <w:tc>
          <w:tcPr>
            <w:tcW w:w="2872" w:type="dxa"/>
            <w:gridSpan w:val="4"/>
          </w:tcPr>
          <w:p w:rsidR="00A44B98" w:rsidRPr="00855D20" w:rsidRDefault="00A44B98" w:rsidP="00A44B98">
            <w:pPr>
              <w:jc w:val="both"/>
              <w:rPr>
                <w:rFonts w:asciiTheme="minorHAnsi" w:hAnsiTheme="minorHAnsi" w:cs="Calibri"/>
                <w:sz w:val="20"/>
                <w:szCs w:val="20"/>
                <w:lang w:eastAsia="en-US"/>
              </w:rPr>
            </w:pPr>
            <w:r w:rsidRPr="00E36CCC">
              <w:rPr>
                <w:rFonts w:asciiTheme="minorHAnsi" w:hAnsiTheme="minorHAnsi" w:cs="Calibri"/>
                <w:sz w:val="20"/>
                <w:szCs w:val="20"/>
                <w:lang w:eastAsia="en-US"/>
              </w:rPr>
              <w:t>SP Komisyonu</w:t>
            </w:r>
            <w:r>
              <w:rPr>
                <w:rFonts w:asciiTheme="minorHAnsi" w:hAnsiTheme="minorHAnsi" w:cs="Calibri"/>
                <w:sz w:val="20"/>
                <w:szCs w:val="20"/>
                <w:lang w:eastAsia="en-US"/>
              </w:rPr>
              <w:t>, SGDB Planlama Birimi</w:t>
            </w:r>
          </w:p>
        </w:tc>
      </w:tr>
      <w:tr w:rsidR="00EA7C8A" w:rsidRPr="00287E0F" w:rsidTr="00365D71">
        <w:trPr>
          <w:cantSplit/>
          <w:trHeight w:val="349"/>
        </w:trPr>
        <w:tc>
          <w:tcPr>
            <w:tcW w:w="496" w:type="dxa"/>
          </w:tcPr>
          <w:p w:rsidR="00EA7C8A"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F11</w:t>
            </w:r>
          </w:p>
        </w:tc>
        <w:tc>
          <w:tcPr>
            <w:tcW w:w="6341" w:type="dxa"/>
            <w:gridSpan w:val="8"/>
          </w:tcPr>
          <w:p w:rsidR="00EA7C8A" w:rsidRPr="004770FA" w:rsidRDefault="00E36CCC" w:rsidP="00E36CCC">
            <w:pPr>
              <w:pStyle w:val="ListeParagraf2"/>
              <w:spacing w:after="0" w:line="240" w:lineRule="auto"/>
              <w:ind w:left="0"/>
              <w:jc w:val="both"/>
              <w:rPr>
                <w:rFonts w:asciiTheme="minorHAnsi" w:hAnsiTheme="minorHAnsi"/>
                <w:sz w:val="20"/>
                <w:szCs w:val="20"/>
              </w:rPr>
            </w:pPr>
            <w:r w:rsidRPr="00E36CCC">
              <w:rPr>
                <w:rFonts w:asciiTheme="minorHAnsi" w:hAnsiTheme="minorHAnsi"/>
                <w:sz w:val="20"/>
                <w:szCs w:val="20"/>
              </w:rPr>
              <w:t>Taslak amaçlar ile hedef kartlarının SP kuruluna sunulması</w:t>
            </w:r>
            <w:r w:rsidRPr="00E36CCC">
              <w:rPr>
                <w:rFonts w:asciiTheme="minorHAnsi" w:hAnsiTheme="minorHAnsi"/>
                <w:sz w:val="20"/>
                <w:szCs w:val="20"/>
              </w:rPr>
              <w:tab/>
            </w:r>
          </w:p>
        </w:tc>
        <w:tc>
          <w:tcPr>
            <w:tcW w:w="2872" w:type="dxa"/>
            <w:gridSpan w:val="4"/>
          </w:tcPr>
          <w:p w:rsidR="00EA7C8A" w:rsidRPr="001158CE" w:rsidRDefault="00E36CCC" w:rsidP="00365D71">
            <w:pPr>
              <w:jc w:val="both"/>
              <w:rPr>
                <w:rFonts w:asciiTheme="minorHAnsi" w:hAnsiTheme="minorHAnsi" w:cs="Calibri"/>
                <w:sz w:val="20"/>
                <w:szCs w:val="20"/>
                <w:lang w:eastAsia="en-US"/>
              </w:rPr>
            </w:pPr>
            <w:r w:rsidRPr="00E36CCC">
              <w:rPr>
                <w:rFonts w:asciiTheme="minorHAnsi" w:hAnsiTheme="minorHAnsi" w:cs="Calibri"/>
                <w:sz w:val="20"/>
                <w:szCs w:val="20"/>
                <w:lang w:eastAsia="en-US"/>
              </w:rPr>
              <w:t>SP Komisyonu</w:t>
            </w:r>
          </w:p>
        </w:tc>
      </w:tr>
      <w:tr w:rsidR="00EA7C8A" w:rsidRPr="00287E0F" w:rsidTr="00365D71">
        <w:trPr>
          <w:cantSplit/>
          <w:trHeight w:val="349"/>
        </w:trPr>
        <w:tc>
          <w:tcPr>
            <w:tcW w:w="496" w:type="dxa"/>
          </w:tcPr>
          <w:p w:rsidR="00EA7C8A"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F12</w:t>
            </w:r>
          </w:p>
        </w:tc>
        <w:tc>
          <w:tcPr>
            <w:tcW w:w="6341" w:type="dxa"/>
            <w:gridSpan w:val="8"/>
          </w:tcPr>
          <w:p w:rsidR="00EA7C8A" w:rsidRPr="004770FA" w:rsidRDefault="00E36CCC" w:rsidP="00365D71">
            <w:pPr>
              <w:pStyle w:val="ListeParagraf2"/>
              <w:spacing w:after="0" w:line="240" w:lineRule="auto"/>
              <w:ind w:left="0"/>
              <w:jc w:val="both"/>
              <w:rPr>
                <w:rFonts w:asciiTheme="minorHAnsi" w:hAnsiTheme="minorHAnsi"/>
                <w:sz w:val="20"/>
                <w:szCs w:val="20"/>
              </w:rPr>
            </w:pPr>
            <w:r w:rsidRPr="00E36CCC">
              <w:rPr>
                <w:rFonts w:asciiTheme="minorHAnsi" w:hAnsiTheme="minorHAnsi"/>
                <w:sz w:val="20"/>
                <w:szCs w:val="20"/>
              </w:rPr>
              <w:t xml:space="preserve">Taslak amaçlar ile hedef kartlarının </w:t>
            </w:r>
            <w:proofErr w:type="gramStart"/>
            <w:r w:rsidRPr="00E36CCC">
              <w:rPr>
                <w:rFonts w:asciiTheme="minorHAnsi" w:hAnsiTheme="minorHAnsi"/>
                <w:sz w:val="20"/>
                <w:szCs w:val="20"/>
              </w:rPr>
              <w:t>SP kurulu</w:t>
            </w:r>
            <w:proofErr w:type="gramEnd"/>
            <w:r w:rsidRPr="00E36CCC">
              <w:rPr>
                <w:rFonts w:asciiTheme="minorHAnsi" w:hAnsiTheme="minorHAnsi"/>
                <w:sz w:val="20"/>
                <w:szCs w:val="20"/>
              </w:rPr>
              <w:t xml:space="preserve"> tarafından onaylanarak nihai hale getirilmesi</w:t>
            </w:r>
          </w:p>
        </w:tc>
        <w:tc>
          <w:tcPr>
            <w:tcW w:w="2872" w:type="dxa"/>
            <w:gridSpan w:val="4"/>
          </w:tcPr>
          <w:p w:rsidR="00EA7C8A" w:rsidRPr="001158CE" w:rsidRDefault="00E36CCC" w:rsidP="00365D71">
            <w:pPr>
              <w:jc w:val="both"/>
              <w:rPr>
                <w:rFonts w:asciiTheme="minorHAnsi" w:hAnsiTheme="minorHAnsi" w:cs="Calibri"/>
                <w:sz w:val="20"/>
                <w:szCs w:val="20"/>
                <w:lang w:eastAsia="en-US"/>
              </w:rPr>
            </w:pPr>
            <w:r w:rsidRPr="00E36CCC">
              <w:rPr>
                <w:rFonts w:asciiTheme="minorHAnsi" w:hAnsiTheme="minorHAnsi" w:cs="Calibri"/>
                <w:sz w:val="20"/>
                <w:szCs w:val="20"/>
                <w:lang w:eastAsia="en-US"/>
              </w:rPr>
              <w:t>SP Kurulu</w:t>
            </w:r>
          </w:p>
        </w:tc>
      </w:tr>
      <w:tr w:rsidR="00E36CCC" w:rsidRPr="00287E0F" w:rsidTr="00365D71">
        <w:trPr>
          <w:cantSplit/>
          <w:trHeight w:val="349"/>
        </w:trPr>
        <w:tc>
          <w:tcPr>
            <w:tcW w:w="496" w:type="dxa"/>
          </w:tcPr>
          <w:p w:rsidR="00E36CCC"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F13</w:t>
            </w:r>
          </w:p>
        </w:tc>
        <w:tc>
          <w:tcPr>
            <w:tcW w:w="6341" w:type="dxa"/>
            <w:gridSpan w:val="8"/>
          </w:tcPr>
          <w:p w:rsidR="00E36CCC" w:rsidRPr="004770FA"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Tüm çalışmalar sonucunda Stratejik Plan kitapçığının son halinin verilmesi</w:t>
            </w:r>
          </w:p>
        </w:tc>
        <w:tc>
          <w:tcPr>
            <w:tcW w:w="2872" w:type="dxa"/>
            <w:gridSpan w:val="4"/>
          </w:tcPr>
          <w:p w:rsidR="00E36CCC" w:rsidRPr="001158CE" w:rsidRDefault="00A44B98" w:rsidP="00365D71">
            <w:pPr>
              <w:jc w:val="both"/>
              <w:rPr>
                <w:rFonts w:asciiTheme="minorHAnsi" w:hAnsiTheme="minorHAnsi" w:cs="Calibri"/>
                <w:sz w:val="20"/>
                <w:szCs w:val="20"/>
                <w:lang w:eastAsia="en-US"/>
              </w:rPr>
            </w:pPr>
            <w:r>
              <w:rPr>
                <w:rFonts w:asciiTheme="minorHAnsi" w:hAnsiTheme="minorHAnsi" w:cs="Calibri"/>
                <w:sz w:val="20"/>
                <w:szCs w:val="20"/>
                <w:lang w:eastAsia="en-US"/>
              </w:rPr>
              <w:t>SGDB Planlama Birimi, SP Komisyonu</w:t>
            </w:r>
          </w:p>
        </w:tc>
      </w:tr>
      <w:tr w:rsidR="00A44B98" w:rsidRPr="00287E0F" w:rsidTr="00365D71">
        <w:trPr>
          <w:cantSplit/>
          <w:trHeight w:val="349"/>
        </w:trPr>
        <w:tc>
          <w:tcPr>
            <w:tcW w:w="496" w:type="dxa"/>
          </w:tcPr>
          <w:p w:rsidR="00A44B98"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F14</w:t>
            </w:r>
          </w:p>
        </w:tc>
        <w:tc>
          <w:tcPr>
            <w:tcW w:w="6341" w:type="dxa"/>
            <w:gridSpan w:val="8"/>
          </w:tcPr>
          <w:p w:rsidR="00A44B98"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Stratejik Planın değerlendirilmek üzere Cumhurbaşkanlığı Strateji ve Bütçe Başkanlığı’na gönderilmesi</w:t>
            </w:r>
          </w:p>
        </w:tc>
        <w:tc>
          <w:tcPr>
            <w:tcW w:w="2872" w:type="dxa"/>
            <w:gridSpan w:val="4"/>
          </w:tcPr>
          <w:p w:rsidR="00A44B98" w:rsidRDefault="00A44B98" w:rsidP="00365D71">
            <w:pPr>
              <w:jc w:val="both"/>
              <w:rPr>
                <w:rFonts w:asciiTheme="minorHAnsi" w:hAnsiTheme="minorHAnsi" w:cs="Calibri"/>
                <w:sz w:val="20"/>
                <w:szCs w:val="20"/>
                <w:lang w:eastAsia="en-US"/>
              </w:rPr>
            </w:pPr>
            <w:r>
              <w:rPr>
                <w:rFonts w:asciiTheme="minorHAnsi" w:hAnsiTheme="minorHAnsi" w:cs="Calibri"/>
                <w:sz w:val="20"/>
                <w:szCs w:val="20"/>
                <w:lang w:eastAsia="en-US"/>
              </w:rPr>
              <w:t>SGDB</w:t>
            </w:r>
          </w:p>
        </w:tc>
      </w:tr>
      <w:tr w:rsidR="00A44B98" w:rsidRPr="00287E0F" w:rsidTr="00365D71">
        <w:trPr>
          <w:cantSplit/>
          <w:trHeight w:val="349"/>
        </w:trPr>
        <w:tc>
          <w:tcPr>
            <w:tcW w:w="496" w:type="dxa"/>
          </w:tcPr>
          <w:p w:rsidR="00A44B98"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F15</w:t>
            </w:r>
          </w:p>
        </w:tc>
        <w:tc>
          <w:tcPr>
            <w:tcW w:w="6341" w:type="dxa"/>
            <w:gridSpan w:val="8"/>
          </w:tcPr>
          <w:p w:rsidR="00A44B98" w:rsidRDefault="00A44B98"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Cumhurbaşkanlığı Strateji ve Bütçe Başkanlığı’nın değerlendirmesi sonucunda gerekli düzeltmelerin yapılması ve planın kamuoyuna duyurulması</w:t>
            </w:r>
          </w:p>
        </w:tc>
        <w:tc>
          <w:tcPr>
            <w:tcW w:w="2872" w:type="dxa"/>
            <w:gridSpan w:val="4"/>
          </w:tcPr>
          <w:p w:rsidR="00A44B98" w:rsidRDefault="00A44B98" w:rsidP="00365D71">
            <w:pPr>
              <w:jc w:val="both"/>
              <w:rPr>
                <w:rFonts w:asciiTheme="minorHAnsi" w:hAnsiTheme="minorHAnsi" w:cs="Calibri"/>
                <w:sz w:val="20"/>
                <w:szCs w:val="20"/>
                <w:lang w:eastAsia="en-US"/>
              </w:rPr>
            </w:pPr>
            <w:r>
              <w:rPr>
                <w:rFonts w:asciiTheme="minorHAnsi" w:hAnsiTheme="minorHAnsi" w:cs="Calibri"/>
                <w:sz w:val="20"/>
                <w:szCs w:val="20"/>
                <w:lang w:eastAsia="en-US"/>
              </w:rPr>
              <w:t>SGDB, Basın Yayın ve Halkla ilişkiler Müdürlüğü</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850BF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EA7C8A" w:rsidRPr="00287E0F" w:rsidTr="00365D71">
        <w:trPr>
          <w:cantSplit/>
          <w:trHeight w:val="349"/>
        </w:trPr>
        <w:tc>
          <w:tcPr>
            <w:tcW w:w="496" w:type="dxa"/>
          </w:tcPr>
          <w:p w:rsidR="00EA7C8A" w:rsidRPr="004770FA" w:rsidRDefault="001A6E77"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64184E" w:rsidRPr="009C1F66" w:rsidRDefault="001A6E77" w:rsidP="00365D71">
            <w:pPr>
              <w:pStyle w:val="ListeParagraf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Girdiler, F1, F2, F3, F4, F6</w:t>
            </w:r>
          </w:p>
        </w:tc>
        <w:tc>
          <w:tcPr>
            <w:tcW w:w="8363" w:type="dxa"/>
            <w:gridSpan w:val="11"/>
          </w:tcPr>
          <w:p w:rsidR="00EA7C8A" w:rsidRPr="009C1F66" w:rsidRDefault="001A6E77" w:rsidP="001A6E77">
            <w:pPr>
              <w:spacing w:line="360" w:lineRule="auto"/>
              <w:jc w:val="both"/>
              <w:rPr>
                <w:sz w:val="22"/>
                <w:szCs w:val="22"/>
              </w:rPr>
            </w:pPr>
            <w:r>
              <w:rPr>
                <w:sz w:val="22"/>
                <w:szCs w:val="22"/>
                <w:lang w:eastAsia="en-US"/>
              </w:rPr>
              <w:t xml:space="preserve">SGDB </w:t>
            </w:r>
            <w:r w:rsidRPr="009C1F66">
              <w:rPr>
                <w:sz w:val="22"/>
                <w:szCs w:val="22"/>
              </w:rPr>
              <w:t xml:space="preserve">tarafından, </w:t>
            </w:r>
            <w:r w:rsidRPr="00AD656D">
              <w:rPr>
                <w:sz w:val="22"/>
                <w:szCs w:val="22"/>
              </w:rPr>
              <w:t xml:space="preserve">stratejik planlama </w:t>
            </w:r>
            <w:r>
              <w:rPr>
                <w:sz w:val="22"/>
                <w:szCs w:val="22"/>
              </w:rPr>
              <w:t>çalışmalarının başlatılması için onay alınması</w:t>
            </w:r>
            <w:r w:rsidR="00AD656D">
              <w:rPr>
                <w:sz w:val="22"/>
                <w:szCs w:val="22"/>
              </w:rPr>
              <w:t xml:space="preserve">, </w:t>
            </w:r>
            <w:r w:rsidRPr="009C1F66">
              <w:rPr>
                <w:sz w:val="22"/>
                <w:szCs w:val="22"/>
              </w:rPr>
              <w:t>idarenin stratejik planlama sürecinde ihtiyaç duyulacak eğitim ve</w:t>
            </w:r>
            <w:r>
              <w:rPr>
                <w:sz w:val="22"/>
                <w:szCs w:val="22"/>
              </w:rPr>
              <w:t xml:space="preserve"> danışmanlık hizmetlerini </w:t>
            </w:r>
            <w:proofErr w:type="gramStart"/>
            <w:r>
              <w:rPr>
                <w:sz w:val="22"/>
                <w:szCs w:val="22"/>
              </w:rPr>
              <w:t>verilmesi</w:t>
            </w:r>
            <w:r w:rsidR="00AD656D">
              <w:rPr>
                <w:sz w:val="22"/>
                <w:szCs w:val="22"/>
              </w:rPr>
              <w:t xml:space="preserve"> </w:t>
            </w:r>
            <w:r w:rsidRPr="009C1F66">
              <w:rPr>
                <w:sz w:val="22"/>
                <w:szCs w:val="22"/>
              </w:rPr>
              <w:t xml:space="preserve"> ve</w:t>
            </w:r>
            <w:proofErr w:type="gramEnd"/>
            <w:r w:rsidRPr="009C1F66">
              <w:rPr>
                <w:sz w:val="22"/>
                <w:szCs w:val="22"/>
              </w:rPr>
              <w:t xml:space="preserve"> stratejik planl</w:t>
            </w:r>
            <w:r w:rsidR="00AD656D">
              <w:rPr>
                <w:sz w:val="22"/>
                <w:szCs w:val="22"/>
              </w:rPr>
              <w:t>ama çalışmaları koordine edilmesi, iletişimin sağlanması</w:t>
            </w:r>
          </w:p>
        </w:tc>
      </w:tr>
      <w:tr w:rsidR="00EA7C8A" w:rsidRPr="00287E0F" w:rsidTr="00A12411">
        <w:trPr>
          <w:cantSplit/>
          <w:trHeight w:val="750"/>
        </w:trPr>
        <w:tc>
          <w:tcPr>
            <w:tcW w:w="496" w:type="dxa"/>
          </w:tcPr>
          <w:p w:rsidR="00EA7C8A" w:rsidRPr="004770FA" w:rsidRDefault="00AD656D"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EA7C8A" w:rsidRPr="004770FA" w:rsidRDefault="00AD656D" w:rsidP="00365D71">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 F8, F9, Girdiler</w:t>
            </w:r>
          </w:p>
        </w:tc>
        <w:tc>
          <w:tcPr>
            <w:tcW w:w="8363" w:type="dxa"/>
            <w:gridSpan w:val="11"/>
          </w:tcPr>
          <w:p w:rsidR="00EA7C8A" w:rsidRPr="004770FA" w:rsidRDefault="00AD656D" w:rsidP="00365D71">
            <w:pPr>
              <w:pStyle w:val="ListeParagraf2"/>
              <w:spacing w:after="0" w:line="240" w:lineRule="auto"/>
              <w:ind w:left="0"/>
              <w:jc w:val="both"/>
              <w:rPr>
                <w:rFonts w:asciiTheme="minorHAnsi" w:hAnsiTheme="minorHAnsi"/>
                <w:sz w:val="20"/>
                <w:szCs w:val="20"/>
              </w:rPr>
            </w:pPr>
            <w:r>
              <w:t xml:space="preserve">SGDB </w:t>
            </w:r>
            <w:r w:rsidRPr="009C1F66">
              <w:t>tarafından</w:t>
            </w:r>
            <w:r>
              <w:t>, ihtiyaç duyulan verilerin ve raporların sunulması</w:t>
            </w:r>
          </w:p>
        </w:tc>
      </w:tr>
      <w:tr w:rsidR="00AD656D" w:rsidRPr="00287E0F" w:rsidTr="00365D71">
        <w:trPr>
          <w:cantSplit/>
          <w:trHeight w:val="349"/>
        </w:trPr>
        <w:tc>
          <w:tcPr>
            <w:tcW w:w="496"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 F8, F9, F10, F11, F12</w:t>
            </w:r>
          </w:p>
        </w:tc>
        <w:tc>
          <w:tcPr>
            <w:tcW w:w="8363" w:type="dxa"/>
            <w:gridSpan w:val="11"/>
          </w:tcPr>
          <w:p w:rsidR="00AD656D" w:rsidRPr="003B34B4" w:rsidRDefault="00AD656D" w:rsidP="00AD656D">
            <w:pPr>
              <w:pStyle w:val="Default"/>
              <w:jc w:val="both"/>
              <w:rPr>
                <w:rFonts w:ascii="Calibri" w:eastAsia="Calibri" w:hAnsi="Calibri" w:cs="Calibri"/>
                <w:color w:val="auto"/>
                <w:sz w:val="23"/>
                <w:szCs w:val="23"/>
              </w:rPr>
            </w:pPr>
            <w:r w:rsidRPr="00A12411">
              <w:rPr>
                <w:rFonts w:ascii="Calibri" w:eastAsia="Calibri" w:hAnsi="Calibri" w:cs="Calibri"/>
                <w:color w:val="auto"/>
                <w:sz w:val="23"/>
                <w:szCs w:val="23"/>
              </w:rPr>
              <w:t xml:space="preserve">Misyon ve </w:t>
            </w:r>
            <w:proofErr w:type="gramStart"/>
            <w:r w:rsidRPr="00A12411">
              <w:rPr>
                <w:rFonts w:ascii="Calibri" w:eastAsia="Calibri" w:hAnsi="Calibri" w:cs="Calibri"/>
                <w:color w:val="auto"/>
                <w:sz w:val="23"/>
                <w:szCs w:val="23"/>
              </w:rPr>
              <w:t>vizyon</w:t>
            </w:r>
            <w:proofErr w:type="gramEnd"/>
            <w:r>
              <w:rPr>
                <w:rFonts w:ascii="Calibri" w:eastAsia="Calibri" w:hAnsi="Calibri" w:cs="Calibri"/>
                <w:color w:val="auto"/>
                <w:sz w:val="23"/>
                <w:szCs w:val="23"/>
              </w:rPr>
              <w:t xml:space="preserve"> </w:t>
            </w:r>
            <w:r w:rsidRPr="00A12411">
              <w:rPr>
                <w:rFonts w:ascii="Calibri" w:eastAsia="Calibri" w:hAnsi="Calibri" w:cs="Calibri"/>
                <w:color w:val="auto"/>
                <w:sz w:val="23"/>
                <w:szCs w:val="23"/>
              </w:rPr>
              <w:t>bil</w:t>
            </w:r>
            <w:r>
              <w:rPr>
                <w:rFonts w:ascii="Calibri" w:eastAsia="Calibri" w:hAnsi="Calibri" w:cs="Calibri"/>
                <w:color w:val="auto"/>
                <w:sz w:val="23"/>
                <w:szCs w:val="23"/>
              </w:rPr>
              <w:t xml:space="preserve">dirimlerinin oluşturulması için; </w:t>
            </w:r>
            <w:r w:rsidRPr="00A12411">
              <w:rPr>
                <w:rFonts w:ascii="Calibri" w:eastAsia="Calibri" w:hAnsi="Calibri" w:cs="Calibri"/>
                <w:color w:val="auto"/>
                <w:sz w:val="23"/>
                <w:szCs w:val="23"/>
              </w:rPr>
              <w:t xml:space="preserve">Paydaşların katkısını </w:t>
            </w:r>
            <w:r>
              <w:rPr>
                <w:rFonts w:ascii="Calibri" w:eastAsia="Calibri" w:hAnsi="Calibri" w:cs="Calibri"/>
                <w:color w:val="auto"/>
                <w:sz w:val="23"/>
                <w:szCs w:val="23"/>
              </w:rPr>
              <w:t>da alarak stratejik yönlendirme kurulu tarafından “</w:t>
            </w:r>
            <w:r w:rsidRPr="00A12411">
              <w:rPr>
                <w:rFonts w:ascii="Calibri" w:eastAsia="Calibri" w:hAnsi="Calibri" w:cs="Calibri"/>
                <w:color w:val="auto"/>
                <w:sz w:val="23"/>
                <w:szCs w:val="23"/>
              </w:rPr>
              <w:t>Geleceğe bakış çalışmalarını</w:t>
            </w:r>
            <w:r>
              <w:rPr>
                <w:rFonts w:ascii="Calibri" w:eastAsia="Calibri" w:hAnsi="Calibri" w:cs="Calibri"/>
                <w:color w:val="auto"/>
                <w:sz w:val="23"/>
                <w:szCs w:val="23"/>
              </w:rPr>
              <w:t xml:space="preserve">” görüşüp karara bağlanır. </w:t>
            </w:r>
            <w:r w:rsidRPr="003B34B4">
              <w:rPr>
                <w:rFonts w:ascii="Calibri" w:eastAsia="Calibri" w:hAnsi="Calibri" w:cs="Calibri"/>
                <w:color w:val="auto"/>
                <w:sz w:val="23"/>
                <w:szCs w:val="23"/>
              </w:rPr>
              <w:t xml:space="preserve">Rektör, stratejik plan hazırlıkları çerçevesinde, üniversitenin </w:t>
            </w:r>
            <w:proofErr w:type="gramStart"/>
            <w:r w:rsidRPr="003B34B4">
              <w:rPr>
                <w:rFonts w:ascii="Calibri" w:eastAsia="Calibri" w:hAnsi="Calibri" w:cs="Calibri"/>
                <w:color w:val="auto"/>
                <w:sz w:val="23"/>
                <w:szCs w:val="23"/>
              </w:rPr>
              <w:t>misyon</w:t>
            </w:r>
            <w:proofErr w:type="gramEnd"/>
            <w:r w:rsidRPr="003B34B4">
              <w:rPr>
                <w:rFonts w:ascii="Calibri" w:eastAsia="Calibri" w:hAnsi="Calibri" w:cs="Calibri"/>
                <w:color w:val="auto"/>
                <w:sz w:val="23"/>
                <w:szCs w:val="23"/>
              </w:rPr>
              <w:t xml:space="preserve"> ve vizyon bildirimlerinin oluşturulması ile farklılaşma stratejisinin bel</w:t>
            </w:r>
            <w:r>
              <w:rPr>
                <w:rFonts w:ascii="Calibri" w:eastAsia="Calibri" w:hAnsi="Calibri" w:cs="Calibri"/>
                <w:color w:val="auto"/>
                <w:sz w:val="23"/>
                <w:szCs w:val="23"/>
              </w:rPr>
              <w:t xml:space="preserve">irlenmesi </w:t>
            </w:r>
          </w:p>
        </w:tc>
      </w:tr>
      <w:tr w:rsidR="00AD656D" w:rsidRPr="00287E0F" w:rsidTr="00365D71">
        <w:trPr>
          <w:cantSplit/>
          <w:trHeight w:val="349"/>
        </w:trPr>
        <w:tc>
          <w:tcPr>
            <w:tcW w:w="496"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F10, F11, F12</w:t>
            </w:r>
          </w:p>
        </w:tc>
        <w:tc>
          <w:tcPr>
            <w:tcW w:w="8363" w:type="dxa"/>
            <w:gridSpan w:val="11"/>
          </w:tcPr>
          <w:p w:rsidR="00AD656D" w:rsidRPr="00A12411" w:rsidRDefault="00AD656D" w:rsidP="00AD656D">
            <w:pPr>
              <w:pStyle w:val="ListeParagraf2"/>
              <w:spacing w:after="0" w:line="240" w:lineRule="auto"/>
              <w:ind w:left="0"/>
              <w:jc w:val="both"/>
              <w:rPr>
                <w:sz w:val="23"/>
                <w:szCs w:val="23"/>
              </w:rPr>
            </w:pPr>
            <w:r w:rsidRPr="00AD656D">
              <w:rPr>
                <w:sz w:val="23"/>
                <w:szCs w:val="23"/>
              </w:rPr>
              <w:t>Her bir hedef için toplam ve yıllara yayılmış maliyet tahmini yapılır, tahmini maliyet tablosu doldurulur. Maliyet tablosu ve kaynak tablosu birbiriyle tutarlı olacak şekilde oluşturulur.</w:t>
            </w:r>
          </w:p>
        </w:tc>
      </w:tr>
      <w:tr w:rsidR="00AD656D" w:rsidRPr="00287E0F" w:rsidTr="00365D71">
        <w:trPr>
          <w:cantSplit/>
          <w:trHeight w:val="349"/>
        </w:trPr>
        <w:tc>
          <w:tcPr>
            <w:tcW w:w="496"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K5</w:t>
            </w:r>
          </w:p>
        </w:tc>
        <w:tc>
          <w:tcPr>
            <w:tcW w:w="850" w:type="dxa"/>
          </w:tcPr>
          <w:p w:rsidR="00AD656D" w:rsidRPr="003B34B4" w:rsidRDefault="00AD656D" w:rsidP="00AD656D">
            <w:pPr>
              <w:pStyle w:val="ListeParagraf2"/>
              <w:spacing w:after="0" w:line="240" w:lineRule="auto"/>
              <w:ind w:left="0"/>
              <w:jc w:val="both"/>
              <w:rPr>
                <w:sz w:val="23"/>
                <w:szCs w:val="23"/>
              </w:rPr>
            </w:pPr>
            <w:r>
              <w:rPr>
                <w:sz w:val="23"/>
                <w:szCs w:val="23"/>
              </w:rPr>
              <w:t>F14</w:t>
            </w:r>
          </w:p>
        </w:tc>
        <w:tc>
          <w:tcPr>
            <w:tcW w:w="8363" w:type="dxa"/>
            <w:gridSpan w:val="11"/>
          </w:tcPr>
          <w:p w:rsidR="00AD656D" w:rsidRPr="003B34B4" w:rsidRDefault="00AD656D" w:rsidP="00AD656D">
            <w:pPr>
              <w:pStyle w:val="Default"/>
              <w:jc w:val="both"/>
              <w:rPr>
                <w:rFonts w:ascii="Calibri" w:hAnsi="Calibri"/>
                <w:sz w:val="23"/>
                <w:szCs w:val="23"/>
              </w:rPr>
            </w:pPr>
            <w:r>
              <w:rPr>
                <w:rFonts w:ascii="Calibri" w:hAnsi="Calibri"/>
                <w:sz w:val="23"/>
                <w:szCs w:val="23"/>
              </w:rPr>
              <w:t xml:space="preserve">Stratejik plan taslağı, </w:t>
            </w:r>
            <w:r w:rsidRPr="00AD656D">
              <w:rPr>
                <w:rFonts w:ascii="Calibri" w:hAnsi="Calibri"/>
                <w:sz w:val="23"/>
                <w:szCs w:val="23"/>
              </w:rPr>
              <w:t>değerlendirilmek üze</w:t>
            </w:r>
            <w:r>
              <w:rPr>
                <w:rFonts w:ascii="Calibri" w:hAnsi="Calibri"/>
                <w:sz w:val="23"/>
                <w:szCs w:val="23"/>
              </w:rPr>
              <w:t>re Cumhurbaşkanlığı Strateji ve Bütçe Başkanlığına gönderilmesi.</w:t>
            </w:r>
          </w:p>
        </w:tc>
      </w:tr>
      <w:tr w:rsidR="00AD656D" w:rsidRPr="00287E0F" w:rsidTr="00365D71">
        <w:trPr>
          <w:cantSplit/>
          <w:trHeight w:val="349"/>
        </w:trPr>
        <w:tc>
          <w:tcPr>
            <w:tcW w:w="496"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K6</w:t>
            </w:r>
          </w:p>
        </w:tc>
        <w:tc>
          <w:tcPr>
            <w:tcW w:w="850" w:type="dxa"/>
          </w:tcPr>
          <w:p w:rsidR="00AD656D" w:rsidRPr="004770FA" w:rsidRDefault="00AD656D" w:rsidP="00AD656D">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F15</w:t>
            </w:r>
          </w:p>
        </w:tc>
        <w:tc>
          <w:tcPr>
            <w:tcW w:w="8363" w:type="dxa"/>
            <w:gridSpan w:val="11"/>
          </w:tcPr>
          <w:p w:rsidR="00AD656D" w:rsidRPr="004770FA" w:rsidRDefault="004253DF" w:rsidP="004253DF">
            <w:pPr>
              <w:pStyle w:val="Default"/>
              <w:rPr>
                <w:rFonts w:asciiTheme="minorHAnsi" w:hAnsiTheme="minorHAnsi"/>
                <w:sz w:val="20"/>
                <w:szCs w:val="20"/>
              </w:rPr>
            </w:pPr>
            <w:r>
              <w:rPr>
                <w:rFonts w:ascii="Calibri" w:eastAsia="Calibri" w:hAnsi="Calibri" w:cs="Calibri"/>
                <w:color w:val="auto"/>
                <w:sz w:val="23"/>
                <w:szCs w:val="23"/>
              </w:rPr>
              <w:t>Üniversiteler için Stratejik Plan Hazırlama rehberinin 14. Maddesine göre de Stratejik plan, ilgili başkanlığın değerlendirilmesi sonucu nihai hali verilerek kurumsal web sayfasında yayımlanması</w:t>
            </w:r>
          </w:p>
        </w:tc>
      </w:tr>
      <w:tr w:rsidR="00AD656D" w:rsidRPr="00C809A6" w:rsidTr="00E641FF">
        <w:trPr>
          <w:cantSplit/>
          <w:trHeight w:val="425"/>
        </w:trPr>
        <w:tc>
          <w:tcPr>
            <w:tcW w:w="9709" w:type="dxa"/>
            <w:gridSpan w:val="13"/>
            <w:shd w:val="clear" w:color="auto" w:fill="auto"/>
            <w:vAlign w:val="center"/>
          </w:tcPr>
          <w:p w:rsidR="001A1323" w:rsidRDefault="001A1323" w:rsidP="00AD656D">
            <w:pPr>
              <w:jc w:val="both"/>
              <w:rPr>
                <w:rFonts w:ascii="Calibri" w:hAnsi="Calibri" w:cs="Calibri"/>
                <w:b/>
                <w:bCs/>
                <w:smallCaps/>
                <w:color w:val="14067A"/>
                <w:sz w:val="22"/>
                <w:szCs w:val="22"/>
              </w:rPr>
            </w:pPr>
          </w:p>
          <w:p w:rsidR="001A1323" w:rsidRDefault="001A1323" w:rsidP="00AD656D">
            <w:pPr>
              <w:jc w:val="both"/>
              <w:rPr>
                <w:rFonts w:ascii="Calibri" w:hAnsi="Calibri" w:cs="Calibri"/>
                <w:b/>
                <w:bCs/>
                <w:smallCaps/>
                <w:color w:val="14067A"/>
                <w:sz w:val="22"/>
                <w:szCs w:val="22"/>
              </w:rPr>
            </w:pPr>
          </w:p>
          <w:p w:rsidR="001A1323" w:rsidRDefault="001A1323" w:rsidP="00AD656D">
            <w:pPr>
              <w:jc w:val="both"/>
              <w:rPr>
                <w:rFonts w:ascii="Calibri" w:hAnsi="Calibri" w:cs="Calibri"/>
                <w:b/>
                <w:bCs/>
                <w:smallCaps/>
                <w:color w:val="14067A"/>
                <w:sz w:val="22"/>
                <w:szCs w:val="22"/>
              </w:rPr>
            </w:pPr>
          </w:p>
          <w:p w:rsidR="00AD656D" w:rsidRPr="00C809A6" w:rsidRDefault="00AD656D" w:rsidP="00AD656D">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AD656D" w:rsidRPr="004E3ABC" w:rsidTr="00372F5A">
        <w:trPr>
          <w:cantSplit/>
          <w:trHeight w:val="362"/>
        </w:trPr>
        <w:tc>
          <w:tcPr>
            <w:tcW w:w="2764" w:type="dxa"/>
            <w:gridSpan w:val="5"/>
          </w:tcPr>
          <w:p w:rsidR="00AD656D" w:rsidRPr="004E3ABC" w:rsidRDefault="00AD656D" w:rsidP="00AD656D">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AD656D" w:rsidRPr="004E3ABC" w:rsidRDefault="00AD656D" w:rsidP="00AD656D">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proofErr w:type="gramStart"/>
            <w:r w:rsidRPr="004E3ABC">
              <w:rPr>
                <w:rFonts w:asciiTheme="minorHAnsi" w:hAnsiTheme="minorHAnsi"/>
                <w:smallCaps/>
                <w:color w:val="002060"/>
                <w:sz w:val="20"/>
                <w:szCs w:val="20"/>
              </w:rPr>
              <w:t>İzleme  Göstergesi</w:t>
            </w:r>
            <w:proofErr w:type="gramEnd"/>
          </w:p>
        </w:tc>
        <w:tc>
          <w:tcPr>
            <w:tcW w:w="567" w:type="dxa"/>
          </w:tcPr>
          <w:p w:rsidR="00AD656D" w:rsidRPr="004E3ABC" w:rsidRDefault="00AD656D" w:rsidP="00AD656D">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AD656D" w:rsidRPr="004E3ABC" w:rsidRDefault="00AD656D" w:rsidP="00AD656D">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AD656D" w:rsidRPr="004E3ABC" w:rsidRDefault="00AD656D" w:rsidP="00AD656D">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AD656D" w:rsidRPr="004E3ABC" w:rsidRDefault="00AD656D" w:rsidP="00AD656D">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AD656D" w:rsidRPr="00287E0F" w:rsidTr="00F55BAC">
        <w:trPr>
          <w:cantSplit/>
          <w:trHeight w:val="362"/>
        </w:trPr>
        <w:tc>
          <w:tcPr>
            <w:tcW w:w="2764" w:type="dxa"/>
            <w:gridSpan w:val="5"/>
            <w:vMerge w:val="restart"/>
            <w:vAlign w:val="center"/>
          </w:tcPr>
          <w:p w:rsidR="00AD656D" w:rsidRDefault="00AD656D" w:rsidP="00AD656D">
            <w:pPr>
              <w:pStyle w:val="ListeParagraf2"/>
              <w:spacing w:after="0" w:line="240" w:lineRule="auto"/>
              <w:ind w:left="0"/>
              <w:jc w:val="center"/>
              <w:rPr>
                <w:rFonts w:asciiTheme="minorHAnsi" w:hAnsiTheme="minorHAnsi"/>
                <w:sz w:val="20"/>
                <w:szCs w:val="20"/>
              </w:rPr>
            </w:pPr>
            <w:r w:rsidRPr="00F55BAC">
              <w:rPr>
                <w:rFonts w:asciiTheme="minorHAnsi" w:hAnsiTheme="minorHAnsi"/>
                <w:sz w:val="20"/>
                <w:szCs w:val="20"/>
              </w:rPr>
              <w:t xml:space="preserve">Üniversite </w:t>
            </w:r>
          </w:p>
          <w:p w:rsidR="00AD656D" w:rsidRDefault="00AD656D" w:rsidP="00AD656D">
            <w:pPr>
              <w:pStyle w:val="ListeParagraf2"/>
              <w:spacing w:after="0" w:line="240" w:lineRule="auto"/>
              <w:ind w:left="0"/>
              <w:jc w:val="center"/>
              <w:rPr>
                <w:rFonts w:asciiTheme="minorHAnsi" w:hAnsiTheme="minorHAnsi"/>
                <w:sz w:val="20"/>
                <w:szCs w:val="20"/>
              </w:rPr>
            </w:pPr>
            <w:r w:rsidRPr="00F55BAC">
              <w:rPr>
                <w:rFonts w:asciiTheme="minorHAnsi" w:hAnsiTheme="minorHAnsi"/>
                <w:sz w:val="20"/>
                <w:szCs w:val="20"/>
              </w:rPr>
              <w:t xml:space="preserve">Stratejik </w:t>
            </w:r>
          </w:p>
          <w:p w:rsidR="00AD656D" w:rsidRDefault="00AD656D" w:rsidP="00AD656D">
            <w:pPr>
              <w:pStyle w:val="ListeParagraf2"/>
              <w:spacing w:after="0" w:line="240" w:lineRule="auto"/>
              <w:ind w:left="0"/>
              <w:jc w:val="center"/>
              <w:rPr>
                <w:rFonts w:asciiTheme="minorHAnsi" w:hAnsiTheme="minorHAnsi"/>
                <w:sz w:val="20"/>
                <w:szCs w:val="20"/>
              </w:rPr>
            </w:pPr>
            <w:r w:rsidRPr="00F55BAC">
              <w:rPr>
                <w:rFonts w:asciiTheme="minorHAnsi" w:hAnsiTheme="minorHAnsi"/>
                <w:sz w:val="20"/>
                <w:szCs w:val="20"/>
              </w:rPr>
              <w:t>Planının</w:t>
            </w:r>
          </w:p>
          <w:p w:rsidR="00AD656D" w:rsidRPr="00F55BAC" w:rsidRDefault="00AD656D" w:rsidP="00AD656D">
            <w:pPr>
              <w:pStyle w:val="ListeParagraf2"/>
              <w:spacing w:after="0" w:line="240" w:lineRule="auto"/>
              <w:ind w:left="0"/>
              <w:jc w:val="center"/>
              <w:rPr>
                <w:rFonts w:asciiTheme="minorHAnsi" w:hAnsiTheme="minorHAnsi"/>
                <w:smallCaps/>
                <w:color w:val="FF0000"/>
                <w:sz w:val="20"/>
                <w:szCs w:val="20"/>
              </w:rPr>
            </w:pPr>
            <w:r w:rsidRPr="00F55BAC">
              <w:rPr>
                <w:rFonts w:asciiTheme="minorHAnsi" w:hAnsiTheme="minorHAnsi"/>
                <w:sz w:val="20"/>
                <w:szCs w:val="20"/>
              </w:rPr>
              <w:t xml:space="preserve"> Hazırlanması</w:t>
            </w:r>
          </w:p>
        </w:tc>
        <w:tc>
          <w:tcPr>
            <w:tcW w:w="2835" w:type="dxa"/>
            <w:gridSpan w:val="2"/>
          </w:tcPr>
          <w:p w:rsidR="00AD656D" w:rsidRPr="00556F84" w:rsidRDefault="00AD656D" w:rsidP="00AD656D">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(1)</w:t>
            </w:r>
            <w:r w:rsidRPr="00556F84">
              <w:rPr>
                <w:rFonts w:asciiTheme="minorHAnsi" w:eastAsia="Calibri" w:hAnsiTheme="minorHAnsi" w:cs="Calibri"/>
                <w:color w:val="auto"/>
                <w:sz w:val="20"/>
                <w:szCs w:val="20"/>
              </w:rPr>
              <w:t>Yeni stratejik plan hazırlam</w:t>
            </w:r>
            <w:r>
              <w:rPr>
                <w:rFonts w:asciiTheme="minorHAnsi" w:eastAsia="Calibri" w:hAnsiTheme="minorHAnsi" w:cs="Calibri"/>
                <w:color w:val="auto"/>
                <w:sz w:val="20"/>
                <w:szCs w:val="20"/>
              </w:rPr>
              <w:t>a gerekliliğini Rektöre iletilmesi</w:t>
            </w:r>
          </w:p>
          <w:p w:rsidR="00AD656D" w:rsidRDefault="00AD656D" w:rsidP="00AD656D">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(2)</w:t>
            </w:r>
            <w:r w:rsidRPr="00556F84">
              <w:rPr>
                <w:rFonts w:asciiTheme="minorHAnsi" w:eastAsia="Calibri" w:hAnsiTheme="minorHAnsi" w:cs="Calibri"/>
                <w:color w:val="auto"/>
                <w:sz w:val="20"/>
                <w:szCs w:val="20"/>
              </w:rPr>
              <w:t xml:space="preserve"> Hazırlık çalışmalarını başlatan Stratejik Plan Genelgesini hazırla</w:t>
            </w:r>
            <w:r>
              <w:rPr>
                <w:rFonts w:asciiTheme="minorHAnsi" w:eastAsia="Calibri" w:hAnsiTheme="minorHAnsi" w:cs="Calibri"/>
                <w:color w:val="auto"/>
                <w:sz w:val="20"/>
                <w:szCs w:val="20"/>
              </w:rPr>
              <w:t>mak ve Rektörün onayına sunmak</w:t>
            </w:r>
            <w:r w:rsidRPr="00556F84">
              <w:rPr>
                <w:rFonts w:asciiTheme="minorHAnsi" w:eastAsia="Calibri" w:hAnsiTheme="minorHAnsi" w:cs="Calibri"/>
                <w:color w:val="auto"/>
                <w:sz w:val="20"/>
                <w:szCs w:val="20"/>
              </w:rPr>
              <w:t xml:space="preserve"> </w:t>
            </w:r>
          </w:p>
          <w:p w:rsidR="00AD656D" w:rsidRPr="008959B4" w:rsidRDefault="00AD656D" w:rsidP="00AD656D">
            <w:pPr>
              <w:pStyle w:val="Default"/>
              <w:rPr>
                <w:rFonts w:asciiTheme="minorHAnsi" w:hAnsiTheme="minorHAnsi"/>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color w:val="auto"/>
                <w:sz w:val="20"/>
                <w:szCs w:val="20"/>
              </w:rPr>
              <w:t xml:space="preserve"> Stratejik Plan Genelgesi</w:t>
            </w:r>
          </w:p>
        </w:tc>
        <w:tc>
          <w:tcPr>
            <w:tcW w:w="567" w:type="dxa"/>
          </w:tcPr>
          <w:p w:rsidR="00AD656D" w:rsidRPr="00174ECA" w:rsidRDefault="001A1323" w:rsidP="00AD656D">
            <w:pPr>
              <w:pStyle w:val="ListeParagraf2"/>
              <w:spacing w:after="0" w:line="240" w:lineRule="auto"/>
              <w:ind w:left="0"/>
              <w:jc w:val="center"/>
              <w:rPr>
                <w:rFonts w:asciiTheme="minorHAnsi" w:hAnsiTheme="minorHAnsi"/>
                <w:b/>
                <w:smallCaps/>
                <w:color w:val="FF0000"/>
                <w:sz w:val="20"/>
                <w:szCs w:val="20"/>
              </w:rPr>
            </w:pPr>
            <w:r w:rsidRPr="00174ECA">
              <w:rPr>
                <w:rFonts w:asciiTheme="minorHAnsi" w:hAnsiTheme="minorHAnsi"/>
                <w:b/>
                <w:smallCaps/>
                <w:color w:val="4F81BD" w:themeColor="accent1"/>
                <w:sz w:val="20"/>
                <w:szCs w:val="20"/>
              </w:rPr>
              <w:t>→</w:t>
            </w:r>
          </w:p>
        </w:tc>
        <w:tc>
          <w:tcPr>
            <w:tcW w:w="1134" w:type="dxa"/>
            <w:gridSpan w:val="3"/>
          </w:tcPr>
          <w:p w:rsidR="00AD656D" w:rsidRPr="007146FD" w:rsidRDefault="00BD4A36" w:rsidP="00AD656D">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AD656D" w:rsidRPr="007146FD" w:rsidRDefault="00AD656D" w:rsidP="00AD656D">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AD656D" w:rsidRPr="00BA4FBA" w:rsidRDefault="001A1323" w:rsidP="00AD656D">
            <w:pPr>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AD656D" w:rsidRPr="00287E0F" w:rsidTr="00372F5A">
        <w:trPr>
          <w:cantSplit/>
          <w:trHeight w:val="362"/>
        </w:trPr>
        <w:tc>
          <w:tcPr>
            <w:tcW w:w="2764" w:type="dxa"/>
            <w:gridSpan w:val="5"/>
            <w:vMerge/>
          </w:tcPr>
          <w:p w:rsidR="00AD656D" w:rsidRPr="00174ECA" w:rsidRDefault="00AD656D" w:rsidP="00AD656D">
            <w:pPr>
              <w:pStyle w:val="ListeParagraf2"/>
              <w:spacing w:after="0" w:line="240" w:lineRule="auto"/>
              <w:ind w:left="0"/>
              <w:rPr>
                <w:rFonts w:asciiTheme="minorHAnsi" w:hAnsiTheme="minorHAnsi"/>
                <w:b/>
                <w:smallCaps/>
                <w:color w:val="FF0000"/>
                <w:sz w:val="20"/>
                <w:szCs w:val="20"/>
              </w:rPr>
            </w:pPr>
          </w:p>
        </w:tc>
        <w:tc>
          <w:tcPr>
            <w:tcW w:w="2835" w:type="dxa"/>
            <w:gridSpan w:val="2"/>
          </w:tcPr>
          <w:p w:rsidR="00AD656D" w:rsidRDefault="00AD656D" w:rsidP="00AD656D">
            <w:pPr>
              <w:pStyle w:val="Default"/>
              <w:rPr>
                <w:rFonts w:asciiTheme="minorHAnsi" w:eastAsia="Calibri" w:hAnsiTheme="minorHAnsi" w:cs="Calibri"/>
                <w:color w:val="auto"/>
                <w:sz w:val="20"/>
                <w:szCs w:val="20"/>
              </w:rPr>
            </w:pPr>
            <w:r w:rsidRPr="00556F84">
              <w:rPr>
                <w:rFonts w:asciiTheme="minorHAnsi" w:eastAsia="Calibri" w:hAnsiTheme="minorHAnsi" w:cs="Calibri"/>
                <w:color w:val="auto"/>
                <w:sz w:val="20"/>
                <w:szCs w:val="20"/>
              </w:rPr>
              <w:t>(3) Str</w:t>
            </w:r>
            <w:r>
              <w:rPr>
                <w:rFonts w:asciiTheme="minorHAnsi" w:eastAsia="Calibri" w:hAnsiTheme="minorHAnsi" w:cs="Calibri"/>
                <w:color w:val="auto"/>
                <w:sz w:val="20"/>
                <w:szCs w:val="20"/>
              </w:rPr>
              <w:t>atejik Plan Genelgesini onaylamak.</w:t>
            </w:r>
            <w:r w:rsidRPr="00556F84">
              <w:rPr>
                <w:rFonts w:asciiTheme="minorHAnsi" w:eastAsia="Calibri" w:hAnsiTheme="minorHAnsi" w:cs="Calibri"/>
                <w:color w:val="auto"/>
                <w:sz w:val="20"/>
                <w:szCs w:val="20"/>
              </w:rPr>
              <w:t xml:space="preserve"> </w:t>
            </w:r>
          </w:p>
          <w:p w:rsidR="00AD656D" w:rsidRPr="008959B4" w:rsidRDefault="00AD656D" w:rsidP="00AD656D">
            <w:pPr>
              <w:pStyle w:val="Default"/>
              <w:rPr>
                <w:rFonts w:asciiTheme="minorHAnsi" w:hAnsiTheme="minorHAnsi"/>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b/>
                <w:color w:val="auto"/>
                <w:sz w:val="20"/>
                <w:szCs w:val="20"/>
              </w:rPr>
              <w:t xml:space="preserve"> </w:t>
            </w:r>
            <w:r>
              <w:rPr>
                <w:rFonts w:asciiTheme="minorHAnsi" w:eastAsia="Calibri" w:hAnsiTheme="minorHAnsi" w:cs="Calibri"/>
                <w:color w:val="auto"/>
                <w:sz w:val="20"/>
                <w:szCs w:val="20"/>
              </w:rPr>
              <w:t>Stratejik Plan Genelgesi</w:t>
            </w:r>
          </w:p>
        </w:tc>
        <w:tc>
          <w:tcPr>
            <w:tcW w:w="567" w:type="dxa"/>
          </w:tcPr>
          <w:p w:rsidR="00AD656D" w:rsidRPr="00174ECA" w:rsidRDefault="00AD656D" w:rsidP="00AD656D">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AD656D" w:rsidRPr="007146FD" w:rsidRDefault="00BD4A36" w:rsidP="00AD656D">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AD656D" w:rsidRPr="007146FD" w:rsidRDefault="00AD656D" w:rsidP="00AD656D">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AD656D" w:rsidRPr="00BA4FBA" w:rsidRDefault="00AD656D" w:rsidP="00AD656D">
            <w:pPr>
              <w:rPr>
                <w:rFonts w:asciiTheme="minorHAnsi" w:hAnsiTheme="minorHAnsi" w:cs="Calibri"/>
                <w:sz w:val="20"/>
                <w:szCs w:val="20"/>
                <w:lang w:eastAsia="en-US"/>
              </w:rPr>
            </w:pPr>
            <w:r>
              <w:rPr>
                <w:rFonts w:asciiTheme="minorHAnsi" w:hAnsiTheme="minorHAnsi" w:cs="Calibri"/>
                <w:sz w:val="20"/>
                <w:szCs w:val="20"/>
                <w:lang w:eastAsia="en-US"/>
              </w:rPr>
              <w:t>Rektör</w:t>
            </w:r>
          </w:p>
        </w:tc>
      </w:tr>
      <w:tr w:rsidR="00AD656D" w:rsidRPr="00287E0F" w:rsidTr="00372F5A">
        <w:trPr>
          <w:cantSplit/>
          <w:trHeight w:val="362"/>
        </w:trPr>
        <w:tc>
          <w:tcPr>
            <w:tcW w:w="2764" w:type="dxa"/>
            <w:gridSpan w:val="5"/>
            <w:vMerge/>
          </w:tcPr>
          <w:p w:rsidR="00AD656D" w:rsidRPr="00174ECA" w:rsidRDefault="00AD656D" w:rsidP="00AD656D">
            <w:pPr>
              <w:pStyle w:val="ListeParagraf2"/>
              <w:spacing w:after="0" w:line="240" w:lineRule="auto"/>
              <w:ind w:left="0"/>
              <w:rPr>
                <w:rFonts w:asciiTheme="minorHAnsi" w:hAnsiTheme="minorHAnsi"/>
                <w:b/>
                <w:smallCaps/>
                <w:color w:val="FF0000"/>
                <w:sz w:val="20"/>
                <w:szCs w:val="20"/>
              </w:rPr>
            </w:pPr>
          </w:p>
        </w:tc>
        <w:tc>
          <w:tcPr>
            <w:tcW w:w="2835" w:type="dxa"/>
            <w:gridSpan w:val="2"/>
          </w:tcPr>
          <w:p w:rsidR="00AD656D" w:rsidRDefault="00AD656D" w:rsidP="00AD656D">
            <w:pPr>
              <w:pStyle w:val="Default"/>
              <w:rPr>
                <w:rFonts w:asciiTheme="minorHAnsi" w:eastAsia="Calibri" w:hAnsiTheme="minorHAnsi" w:cs="Calibri"/>
                <w:color w:val="auto"/>
                <w:sz w:val="20"/>
                <w:szCs w:val="20"/>
              </w:rPr>
            </w:pPr>
            <w:r w:rsidRPr="00556F84">
              <w:rPr>
                <w:rFonts w:asciiTheme="minorHAnsi" w:eastAsia="Calibri" w:hAnsiTheme="minorHAnsi" w:cs="Calibri"/>
                <w:color w:val="auto"/>
                <w:sz w:val="20"/>
                <w:szCs w:val="20"/>
              </w:rPr>
              <w:t>(4)Stratejik planlama ekibi için konusunda ye</w:t>
            </w:r>
            <w:r>
              <w:rPr>
                <w:rFonts w:asciiTheme="minorHAnsi" w:eastAsia="Calibri" w:hAnsiTheme="minorHAnsi" w:cs="Calibri"/>
                <w:color w:val="auto"/>
                <w:sz w:val="20"/>
                <w:szCs w:val="20"/>
              </w:rPr>
              <w:t>tkin personelini görevlendirmek.</w:t>
            </w:r>
          </w:p>
          <w:p w:rsidR="00AD656D" w:rsidRPr="008959B4" w:rsidRDefault="00AD656D" w:rsidP="00AD656D">
            <w:pPr>
              <w:pStyle w:val="Default"/>
              <w:rPr>
                <w:rFonts w:asciiTheme="minorHAnsi" w:hAnsiTheme="minorHAnsi"/>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b/>
                <w:color w:val="auto"/>
                <w:sz w:val="20"/>
                <w:szCs w:val="20"/>
              </w:rPr>
              <w:t xml:space="preserve"> </w:t>
            </w:r>
            <w:r w:rsidRPr="00A20E1B">
              <w:rPr>
                <w:rFonts w:asciiTheme="minorHAnsi" w:eastAsia="Calibri" w:hAnsiTheme="minorHAnsi" w:cs="Calibri"/>
                <w:color w:val="auto"/>
                <w:sz w:val="20"/>
                <w:szCs w:val="20"/>
              </w:rPr>
              <w:t>Birim K</w:t>
            </w:r>
            <w:r>
              <w:rPr>
                <w:rFonts w:asciiTheme="minorHAnsi" w:eastAsia="Calibri" w:hAnsiTheme="minorHAnsi" w:cs="Calibri"/>
                <w:color w:val="auto"/>
                <w:sz w:val="20"/>
                <w:szCs w:val="20"/>
              </w:rPr>
              <w:t>omisyon Teşkil edilmesine dair yazısı</w:t>
            </w:r>
          </w:p>
        </w:tc>
        <w:tc>
          <w:tcPr>
            <w:tcW w:w="567" w:type="dxa"/>
          </w:tcPr>
          <w:p w:rsidR="00AD656D" w:rsidRPr="00174ECA" w:rsidRDefault="00AD656D" w:rsidP="00AD656D">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AD656D" w:rsidRPr="007146FD" w:rsidRDefault="00BD4A36" w:rsidP="00AD656D">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AD656D" w:rsidRPr="007146FD" w:rsidRDefault="00AD656D" w:rsidP="00AD656D">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AD656D" w:rsidRPr="00BA4FBA" w:rsidRDefault="00AD656D" w:rsidP="00AD656D">
            <w:pPr>
              <w:rPr>
                <w:rFonts w:asciiTheme="minorHAnsi" w:hAnsiTheme="minorHAnsi" w:cs="Calibri"/>
                <w:sz w:val="20"/>
                <w:szCs w:val="20"/>
                <w:lang w:eastAsia="en-US"/>
              </w:rPr>
            </w:pPr>
            <w:r>
              <w:rPr>
                <w:rFonts w:asciiTheme="minorHAnsi" w:hAnsiTheme="minorHAnsi" w:cs="Calibri"/>
                <w:sz w:val="20"/>
                <w:szCs w:val="20"/>
                <w:lang w:eastAsia="en-US"/>
              </w:rPr>
              <w:t>Harcama Yetkilisi</w:t>
            </w:r>
          </w:p>
        </w:tc>
      </w:tr>
      <w:tr w:rsidR="00AD656D" w:rsidRPr="00287E0F" w:rsidTr="00372F5A">
        <w:trPr>
          <w:cantSplit/>
          <w:trHeight w:val="362"/>
        </w:trPr>
        <w:tc>
          <w:tcPr>
            <w:tcW w:w="2764" w:type="dxa"/>
            <w:gridSpan w:val="5"/>
            <w:vMerge/>
          </w:tcPr>
          <w:p w:rsidR="00AD656D" w:rsidRPr="00174ECA" w:rsidRDefault="00AD656D" w:rsidP="00AD656D">
            <w:pPr>
              <w:pStyle w:val="ListeParagraf2"/>
              <w:spacing w:after="0" w:line="240" w:lineRule="auto"/>
              <w:ind w:left="0"/>
              <w:rPr>
                <w:rFonts w:asciiTheme="minorHAnsi" w:hAnsiTheme="minorHAnsi"/>
                <w:b/>
                <w:smallCaps/>
                <w:color w:val="FF0000"/>
                <w:sz w:val="20"/>
                <w:szCs w:val="20"/>
              </w:rPr>
            </w:pPr>
          </w:p>
        </w:tc>
        <w:tc>
          <w:tcPr>
            <w:tcW w:w="2835" w:type="dxa"/>
            <w:gridSpan w:val="2"/>
          </w:tcPr>
          <w:p w:rsidR="00AD656D" w:rsidRDefault="00AD656D" w:rsidP="00AD656D">
            <w:pPr>
              <w:pStyle w:val="Default"/>
              <w:rPr>
                <w:rFonts w:asciiTheme="minorHAnsi" w:eastAsia="Calibri" w:hAnsiTheme="minorHAnsi" w:cs="Calibri"/>
                <w:color w:val="auto"/>
                <w:sz w:val="20"/>
                <w:szCs w:val="20"/>
              </w:rPr>
            </w:pPr>
            <w:r w:rsidRPr="00556F84">
              <w:rPr>
                <w:rFonts w:asciiTheme="minorHAnsi" w:eastAsia="Calibri" w:hAnsiTheme="minorHAnsi" w:cs="Calibri"/>
                <w:color w:val="auto"/>
                <w:sz w:val="20"/>
                <w:szCs w:val="20"/>
              </w:rPr>
              <w:t>(5)</w:t>
            </w:r>
            <w:r>
              <w:rPr>
                <w:rFonts w:asciiTheme="minorHAnsi" w:eastAsia="Calibri" w:hAnsiTheme="minorHAnsi" w:cs="Calibri"/>
                <w:color w:val="auto"/>
                <w:sz w:val="20"/>
                <w:szCs w:val="20"/>
              </w:rPr>
              <w:t xml:space="preserve"> </w:t>
            </w:r>
            <w:r w:rsidRPr="00556F84">
              <w:rPr>
                <w:rFonts w:asciiTheme="minorHAnsi" w:eastAsia="Calibri" w:hAnsiTheme="minorHAnsi" w:cs="Calibri"/>
                <w:color w:val="auto"/>
                <w:sz w:val="20"/>
                <w:szCs w:val="20"/>
              </w:rPr>
              <w:t>St</w:t>
            </w:r>
            <w:r>
              <w:rPr>
                <w:rFonts w:asciiTheme="minorHAnsi" w:eastAsia="Calibri" w:hAnsiTheme="minorHAnsi" w:cs="Calibri"/>
                <w:color w:val="auto"/>
                <w:sz w:val="20"/>
                <w:szCs w:val="20"/>
              </w:rPr>
              <w:t>ratejik planlama ekibini oluşturmak için yazının hazırlanması</w:t>
            </w:r>
          </w:p>
          <w:p w:rsidR="00AD656D" w:rsidRPr="008959B4" w:rsidRDefault="00AD656D" w:rsidP="00AD656D">
            <w:pPr>
              <w:pStyle w:val="Default"/>
              <w:rPr>
                <w:rFonts w:asciiTheme="minorHAnsi" w:hAnsiTheme="minorHAnsi"/>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b/>
                <w:color w:val="auto"/>
                <w:sz w:val="20"/>
                <w:szCs w:val="20"/>
              </w:rPr>
              <w:t xml:space="preserve"> </w:t>
            </w:r>
            <w:r>
              <w:rPr>
                <w:rFonts w:asciiTheme="minorHAnsi" w:eastAsia="Calibri" w:hAnsiTheme="minorHAnsi" w:cs="Calibri"/>
                <w:color w:val="auto"/>
                <w:sz w:val="20"/>
                <w:szCs w:val="20"/>
              </w:rPr>
              <w:t>Komisyon olur yazısı</w:t>
            </w:r>
          </w:p>
        </w:tc>
        <w:tc>
          <w:tcPr>
            <w:tcW w:w="567" w:type="dxa"/>
          </w:tcPr>
          <w:p w:rsidR="00AD656D" w:rsidRPr="00174ECA" w:rsidRDefault="00AD656D" w:rsidP="00AD656D">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AD656D" w:rsidRPr="007146FD" w:rsidRDefault="00BD4A36" w:rsidP="00BD4A36">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AD656D" w:rsidRPr="007146FD" w:rsidRDefault="001A1323" w:rsidP="00AD656D">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AD656D" w:rsidRPr="00BA4FBA" w:rsidRDefault="001A1323" w:rsidP="00AD656D">
            <w:pPr>
              <w:rPr>
                <w:rFonts w:asciiTheme="minorHAnsi" w:hAnsiTheme="minorHAnsi" w:cs="Calibri"/>
                <w:sz w:val="20"/>
                <w:szCs w:val="20"/>
                <w:lang w:eastAsia="en-US"/>
              </w:rPr>
            </w:pPr>
            <w:r>
              <w:rPr>
                <w:rFonts w:asciiTheme="minorHAnsi" w:hAnsiTheme="minorHAnsi" w:cs="Calibri"/>
                <w:sz w:val="20"/>
                <w:szCs w:val="20"/>
                <w:lang w:eastAsia="en-US"/>
              </w:rPr>
              <w:t>SGDB Planlama Birimi</w:t>
            </w:r>
            <w:r w:rsidRPr="00BA4FBA">
              <w:rPr>
                <w:rFonts w:asciiTheme="minorHAnsi" w:hAnsiTheme="minorHAnsi" w:cs="Calibri"/>
                <w:sz w:val="20"/>
                <w:szCs w:val="20"/>
                <w:lang w:eastAsia="en-US"/>
              </w:rPr>
              <w:t xml:space="preserve"> </w:t>
            </w:r>
          </w:p>
        </w:tc>
      </w:tr>
      <w:tr w:rsidR="001A1323" w:rsidRPr="00287E0F" w:rsidTr="00372F5A">
        <w:trPr>
          <w:cantSplit/>
          <w:trHeight w:val="362"/>
        </w:trPr>
        <w:tc>
          <w:tcPr>
            <w:tcW w:w="2764" w:type="dxa"/>
            <w:gridSpan w:val="5"/>
            <w:vMerge/>
          </w:tcPr>
          <w:p w:rsidR="001A1323" w:rsidRPr="00174ECA" w:rsidRDefault="001A1323" w:rsidP="001A132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1A1323" w:rsidRDefault="001A1323" w:rsidP="001A1323">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(6) </w:t>
            </w:r>
            <w:r w:rsidRPr="00556F84">
              <w:rPr>
                <w:rFonts w:asciiTheme="minorHAnsi" w:eastAsia="Calibri" w:hAnsiTheme="minorHAnsi" w:cs="Calibri"/>
                <w:color w:val="auto"/>
                <w:sz w:val="20"/>
                <w:szCs w:val="20"/>
              </w:rPr>
              <w:t>Hazı</w:t>
            </w:r>
            <w:r>
              <w:rPr>
                <w:rFonts w:asciiTheme="minorHAnsi" w:eastAsia="Calibri" w:hAnsiTheme="minorHAnsi" w:cs="Calibri"/>
                <w:color w:val="auto"/>
                <w:sz w:val="20"/>
                <w:szCs w:val="20"/>
              </w:rPr>
              <w:t>rlık programını oluşturmak.</w:t>
            </w:r>
            <w:r w:rsidRPr="00556F84">
              <w:rPr>
                <w:rFonts w:asciiTheme="minorHAnsi" w:eastAsia="Calibri" w:hAnsiTheme="minorHAnsi" w:cs="Calibri"/>
                <w:color w:val="auto"/>
                <w:sz w:val="20"/>
                <w:szCs w:val="20"/>
              </w:rPr>
              <w:t xml:space="preserve"> </w:t>
            </w:r>
          </w:p>
          <w:p w:rsidR="001A1323" w:rsidRPr="008959B4" w:rsidRDefault="001A1323" w:rsidP="001A1323">
            <w:pPr>
              <w:pStyle w:val="Default"/>
              <w:rPr>
                <w:rFonts w:asciiTheme="minorHAnsi" w:hAnsiTheme="minorHAnsi"/>
                <w:sz w:val="20"/>
                <w:szCs w:val="20"/>
              </w:rPr>
            </w:pPr>
            <w:r w:rsidRPr="00CD0493">
              <w:rPr>
                <w:rFonts w:asciiTheme="minorHAnsi" w:eastAsia="Calibri" w:hAnsiTheme="minorHAnsi" w:cs="Calibri"/>
                <w:b/>
                <w:color w:val="auto"/>
                <w:sz w:val="20"/>
                <w:szCs w:val="20"/>
              </w:rPr>
              <w:t>Gösterge:</w:t>
            </w:r>
            <w:r>
              <w:rPr>
                <w:rFonts w:asciiTheme="minorHAnsi" w:eastAsia="Calibri" w:hAnsiTheme="minorHAnsi" w:cs="Calibri"/>
                <w:b/>
                <w:color w:val="auto"/>
                <w:sz w:val="20"/>
                <w:szCs w:val="20"/>
              </w:rPr>
              <w:t xml:space="preserve"> </w:t>
            </w:r>
            <w:r>
              <w:rPr>
                <w:rFonts w:asciiTheme="minorHAnsi" w:eastAsia="Calibri" w:hAnsiTheme="minorHAnsi" w:cs="Calibri"/>
                <w:color w:val="auto"/>
                <w:sz w:val="20"/>
                <w:szCs w:val="20"/>
              </w:rPr>
              <w:t>Hazırlık Programı yazısı</w:t>
            </w:r>
          </w:p>
        </w:tc>
        <w:tc>
          <w:tcPr>
            <w:tcW w:w="567" w:type="dxa"/>
          </w:tcPr>
          <w:p w:rsidR="001A1323" w:rsidRPr="00174ECA" w:rsidRDefault="001A1323" w:rsidP="001A1323">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1A1323" w:rsidRPr="007146FD" w:rsidRDefault="00BD4A36" w:rsidP="001A1323">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1A1323" w:rsidRPr="007146FD" w:rsidRDefault="001A1323" w:rsidP="001A1323">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1A1323" w:rsidRPr="00BA4FBA" w:rsidRDefault="001A1323" w:rsidP="001A1323">
            <w:pPr>
              <w:rPr>
                <w:rFonts w:asciiTheme="minorHAnsi" w:hAnsiTheme="minorHAnsi" w:cs="Calibri"/>
                <w:sz w:val="20"/>
                <w:szCs w:val="20"/>
                <w:lang w:eastAsia="en-US"/>
              </w:rPr>
            </w:pPr>
            <w:r>
              <w:rPr>
                <w:rFonts w:asciiTheme="minorHAnsi" w:hAnsiTheme="minorHAnsi"/>
                <w:sz w:val="20"/>
                <w:szCs w:val="20"/>
              </w:rPr>
              <w:t>Komisyon Başkanı</w:t>
            </w:r>
          </w:p>
        </w:tc>
      </w:tr>
      <w:tr w:rsidR="001A1323" w:rsidRPr="00287E0F" w:rsidTr="00372F5A">
        <w:trPr>
          <w:cantSplit/>
          <w:trHeight w:val="362"/>
        </w:trPr>
        <w:tc>
          <w:tcPr>
            <w:tcW w:w="2764" w:type="dxa"/>
            <w:gridSpan w:val="5"/>
            <w:vMerge/>
          </w:tcPr>
          <w:p w:rsidR="001A1323" w:rsidRPr="00174ECA" w:rsidRDefault="001A1323" w:rsidP="001A132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1A1323" w:rsidRPr="00F55BAC" w:rsidRDefault="001A1323" w:rsidP="001A1323">
            <w:pPr>
              <w:pStyle w:val="Default"/>
              <w:rPr>
                <w:rFonts w:asciiTheme="minorHAnsi" w:eastAsia="Calibri" w:hAnsiTheme="minorHAnsi" w:cs="Calibri"/>
                <w:color w:val="auto"/>
                <w:sz w:val="20"/>
                <w:szCs w:val="20"/>
              </w:rPr>
            </w:pPr>
            <w:r>
              <w:rPr>
                <w:rFonts w:asciiTheme="minorHAnsi" w:eastAsia="Calibri" w:hAnsiTheme="minorHAnsi" w:cs="Calibri"/>
                <w:color w:val="auto"/>
                <w:sz w:val="20"/>
                <w:szCs w:val="20"/>
              </w:rPr>
              <w:t>(7)</w:t>
            </w:r>
            <w:r w:rsidRPr="00F55BAC">
              <w:rPr>
                <w:rFonts w:asciiTheme="minorHAnsi" w:eastAsia="Calibri" w:hAnsiTheme="minorHAnsi" w:cs="Calibri"/>
                <w:color w:val="auto"/>
                <w:sz w:val="20"/>
                <w:szCs w:val="20"/>
              </w:rPr>
              <w:t>Hazırlık programında tespi</w:t>
            </w:r>
            <w:r>
              <w:rPr>
                <w:rFonts w:asciiTheme="minorHAnsi" w:eastAsia="Calibri" w:hAnsiTheme="minorHAnsi" w:cs="Calibri"/>
                <w:color w:val="auto"/>
                <w:sz w:val="20"/>
                <w:szCs w:val="20"/>
              </w:rPr>
              <w:t>t edilen eğitimleri organize etmek</w:t>
            </w:r>
            <w:r w:rsidRPr="00F55BAC">
              <w:rPr>
                <w:rFonts w:asciiTheme="minorHAnsi" w:eastAsia="Calibri" w:hAnsiTheme="minorHAnsi" w:cs="Calibri"/>
                <w:color w:val="auto"/>
                <w:sz w:val="20"/>
                <w:szCs w:val="20"/>
              </w:rPr>
              <w:t xml:space="preserve">. </w:t>
            </w:r>
          </w:p>
          <w:p w:rsidR="001A1323" w:rsidRPr="008959B4" w:rsidRDefault="001A1323" w:rsidP="001A1323">
            <w:pPr>
              <w:pStyle w:val="ListeParagraf2"/>
              <w:spacing w:after="0" w:line="240" w:lineRule="auto"/>
              <w:ind w:left="0"/>
              <w:rPr>
                <w:rFonts w:asciiTheme="minorHAnsi" w:hAnsiTheme="minorHAnsi"/>
                <w:sz w:val="20"/>
                <w:szCs w:val="20"/>
              </w:rPr>
            </w:pPr>
            <w:r w:rsidRPr="00CD0493">
              <w:rPr>
                <w:rFonts w:asciiTheme="minorHAnsi" w:hAnsiTheme="minorHAnsi"/>
                <w:b/>
                <w:sz w:val="20"/>
                <w:szCs w:val="20"/>
              </w:rPr>
              <w:t>Gösterge:</w:t>
            </w:r>
            <w:r>
              <w:rPr>
                <w:rFonts w:asciiTheme="minorHAnsi" w:hAnsiTheme="minorHAnsi"/>
                <w:b/>
                <w:sz w:val="20"/>
                <w:szCs w:val="20"/>
              </w:rPr>
              <w:t xml:space="preserve"> </w:t>
            </w:r>
            <w:r w:rsidRPr="00A20E1B">
              <w:rPr>
                <w:rFonts w:asciiTheme="minorHAnsi" w:hAnsiTheme="minorHAnsi"/>
                <w:sz w:val="20"/>
                <w:szCs w:val="20"/>
              </w:rPr>
              <w:t>Eğitim programı listesi</w:t>
            </w:r>
          </w:p>
        </w:tc>
        <w:tc>
          <w:tcPr>
            <w:tcW w:w="567" w:type="dxa"/>
          </w:tcPr>
          <w:p w:rsidR="001A1323" w:rsidRPr="00174ECA" w:rsidRDefault="001A1323" w:rsidP="001A1323">
            <w:pPr>
              <w:pStyle w:val="ListeParagraf2"/>
              <w:spacing w:after="0" w:line="240" w:lineRule="auto"/>
              <w:ind w:left="0"/>
              <w:jc w:val="center"/>
              <w:rPr>
                <w:rFonts w:asciiTheme="minorHAnsi" w:hAnsiTheme="minorHAnsi"/>
                <w:b/>
                <w:smallCaps/>
                <w:color w:val="00B050"/>
                <w:sz w:val="20"/>
                <w:szCs w:val="20"/>
              </w:rPr>
            </w:pPr>
            <w:r w:rsidRPr="00174ECA">
              <w:rPr>
                <w:rFonts w:asciiTheme="minorHAnsi" w:hAnsiTheme="minorHAnsi"/>
                <w:b/>
                <w:smallCaps/>
                <w:color w:val="4F81BD" w:themeColor="accent1"/>
                <w:sz w:val="20"/>
                <w:szCs w:val="20"/>
              </w:rPr>
              <w:t>→</w:t>
            </w:r>
          </w:p>
        </w:tc>
        <w:tc>
          <w:tcPr>
            <w:tcW w:w="1134" w:type="dxa"/>
            <w:gridSpan w:val="3"/>
          </w:tcPr>
          <w:p w:rsidR="001A1323" w:rsidRPr="007146FD" w:rsidRDefault="00BD4A36" w:rsidP="001A1323">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1A1323" w:rsidRPr="007146FD" w:rsidRDefault="001A1323" w:rsidP="001A1323">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1A1323" w:rsidRPr="00BA4FBA" w:rsidRDefault="001A1323" w:rsidP="001A1323">
            <w:pPr>
              <w:rPr>
                <w:rFonts w:asciiTheme="minorHAnsi" w:hAnsiTheme="minorHAnsi" w:cs="Calibri"/>
                <w:sz w:val="20"/>
                <w:szCs w:val="20"/>
                <w:lang w:eastAsia="en-US"/>
              </w:rPr>
            </w:pPr>
            <w:r>
              <w:rPr>
                <w:rFonts w:asciiTheme="minorHAnsi" w:hAnsiTheme="minorHAnsi" w:cs="Calibri"/>
                <w:sz w:val="20"/>
                <w:szCs w:val="20"/>
                <w:lang w:eastAsia="en-US"/>
              </w:rPr>
              <w:t>SGDB Planlama Birimi</w:t>
            </w:r>
          </w:p>
        </w:tc>
      </w:tr>
      <w:tr w:rsidR="001A1323" w:rsidRPr="00287E0F" w:rsidTr="00372F5A">
        <w:trPr>
          <w:cantSplit/>
          <w:trHeight w:val="362"/>
        </w:trPr>
        <w:tc>
          <w:tcPr>
            <w:tcW w:w="2764" w:type="dxa"/>
            <w:gridSpan w:val="5"/>
          </w:tcPr>
          <w:p w:rsidR="001A1323" w:rsidRPr="00174ECA" w:rsidRDefault="001A1323" w:rsidP="001A1323">
            <w:pPr>
              <w:pStyle w:val="ListeParagraf2"/>
              <w:spacing w:after="0" w:line="240" w:lineRule="auto"/>
              <w:ind w:left="0"/>
              <w:rPr>
                <w:rFonts w:asciiTheme="minorHAnsi" w:hAnsiTheme="minorHAnsi"/>
                <w:b/>
                <w:smallCaps/>
                <w:color w:val="FF0000"/>
                <w:sz w:val="20"/>
                <w:szCs w:val="20"/>
              </w:rPr>
            </w:pPr>
          </w:p>
        </w:tc>
        <w:tc>
          <w:tcPr>
            <w:tcW w:w="2835" w:type="dxa"/>
            <w:gridSpan w:val="2"/>
          </w:tcPr>
          <w:p w:rsidR="001A1323" w:rsidRPr="003B34B4" w:rsidRDefault="001A1323" w:rsidP="001A1323">
            <w:pPr>
              <w:pStyle w:val="Default"/>
              <w:jc w:val="both"/>
              <w:rPr>
                <w:rFonts w:ascii="Calibri" w:eastAsia="Calibri" w:hAnsi="Calibri" w:cs="Calibri"/>
                <w:color w:val="auto"/>
                <w:sz w:val="23"/>
                <w:szCs w:val="23"/>
              </w:rPr>
            </w:pPr>
            <w:r>
              <w:rPr>
                <w:rFonts w:ascii="Calibri" w:eastAsia="Calibri" w:hAnsi="Calibri" w:cs="Calibri"/>
                <w:color w:val="auto"/>
                <w:sz w:val="23"/>
                <w:szCs w:val="23"/>
              </w:rPr>
              <w:t xml:space="preserve">(8) </w:t>
            </w:r>
            <w:r w:rsidRPr="001A1323">
              <w:rPr>
                <w:rFonts w:asciiTheme="minorHAnsi" w:eastAsia="Calibri" w:hAnsiTheme="minorHAnsi" w:cs="Calibri"/>
                <w:b/>
                <w:color w:val="auto"/>
                <w:sz w:val="20"/>
                <w:szCs w:val="20"/>
              </w:rPr>
              <w:t>Gösterge</w:t>
            </w:r>
            <w:r>
              <w:rPr>
                <w:rFonts w:ascii="Calibri" w:eastAsia="Calibri" w:hAnsi="Calibri" w:cs="Calibri"/>
                <w:color w:val="auto"/>
                <w:sz w:val="23"/>
                <w:szCs w:val="23"/>
              </w:rPr>
              <w:t>: Stratejik plan</w:t>
            </w:r>
          </w:p>
        </w:tc>
        <w:tc>
          <w:tcPr>
            <w:tcW w:w="567" w:type="dxa"/>
          </w:tcPr>
          <w:p w:rsidR="001A1323" w:rsidRPr="00174ECA" w:rsidRDefault="001A1323" w:rsidP="001A1323">
            <w:pPr>
              <w:pStyle w:val="ListeParagraf2"/>
              <w:spacing w:after="0" w:line="240" w:lineRule="auto"/>
              <w:ind w:left="0"/>
              <w:jc w:val="center"/>
              <w:rPr>
                <w:rFonts w:asciiTheme="minorHAnsi" w:hAnsiTheme="minorHAnsi"/>
                <w:b/>
                <w:smallCaps/>
                <w:color w:val="4F81BD" w:themeColor="accent1"/>
                <w:sz w:val="20"/>
                <w:szCs w:val="20"/>
              </w:rPr>
            </w:pPr>
          </w:p>
        </w:tc>
        <w:tc>
          <w:tcPr>
            <w:tcW w:w="1134" w:type="dxa"/>
            <w:gridSpan w:val="3"/>
          </w:tcPr>
          <w:p w:rsidR="001A1323" w:rsidRDefault="00BD4A36" w:rsidP="001A1323">
            <w:pPr>
              <w:pStyle w:val="ListeParagraf2"/>
              <w:spacing w:after="0" w:line="240" w:lineRule="auto"/>
              <w:ind w:left="0"/>
              <w:rPr>
                <w:rFonts w:asciiTheme="minorHAnsi" w:hAnsiTheme="minorHAnsi"/>
                <w:sz w:val="20"/>
                <w:szCs w:val="20"/>
              </w:rPr>
            </w:pPr>
            <w:proofErr w:type="gramStart"/>
            <w:r>
              <w:rPr>
                <w:rFonts w:asciiTheme="minorHAnsi" w:hAnsiTheme="minorHAnsi"/>
                <w:sz w:val="20"/>
                <w:szCs w:val="20"/>
              </w:rPr>
              <w:t>adet</w:t>
            </w:r>
            <w:proofErr w:type="gramEnd"/>
          </w:p>
        </w:tc>
        <w:tc>
          <w:tcPr>
            <w:tcW w:w="850" w:type="dxa"/>
          </w:tcPr>
          <w:p w:rsidR="001A1323" w:rsidRPr="007146FD" w:rsidRDefault="001A1323" w:rsidP="001A1323">
            <w:pPr>
              <w:pStyle w:val="ListeParagraf2"/>
              <w:spacing w:after="0" w:line="240" w:lineRule="auto"/>
              <w:ind w:left="0"/>
              <w:rPr>
                <w:rFonts w:asciiTheme="minorHAnsi" w:hAnsiTheme="minorHAnsi"/>
                <w:sz w:val="20"/>
                <w:szCs w:val="20"/>
              </w:rPr>
            </w:pPr>
            <w:r>
              <w:rPr>
                <w:rFonts w:asciiTheme="minorHAnsi" w:hAnsiTheme="minorHAnsi"/>
                <w:sz w:val="20"/>
                <w:szCs w:val="20"/>
              </w:rPr>
              <w:t>5 yılda bir</w:t>
            </w:r>
          </w:p>
        </w:tc>
        <w:tc>
          <w:tcPr>
            <w:tcW w:w="1559" w:type="dxa"/>
          </w:tcPr>
          <w:p w:rsidR="001A1323" w:rsidRDefault="001A1323" w:rsidP="001A1323">
            <w:pPr>
              <w:rPr>
                <w:rFonts w:asciiTheme="minorHAnsi" w:hAnsiTheme="minorHAnsi" w:cs="Calibri"/>
                <w:sz w:val="20"/>
                <w:szCs w:val="20"/>
                <w:lang w:eastAsia="en-US"/>
              </w:rPr>
            </w:pPr>
            <w:r>
              <w:rPr>
                <w:rFonts w:asciiTheme="minorHAnsi" w:hAnsiTheme="minorHAnsi" w:cs="Calibri"/>
                <w:sz w:val="20"/>
                <w:szCs w:val="20"/>
                <w:lang w:eastAsia="en-US"/>
              </w:rPr>
              <w:t>Üst Yönetim</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6D" w:rsidRDefault="004D556D" w:rsidP="006A31BE">
      <w:r>
        <w:separator/>
      </w:r>
    </w:p>
  </w:endnote>
  <w:endnote w:type="continuationSeparator" w:id="0">
    <w:p w:rsidR="004D556D" w:rsidRDefault="004D556D"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282633"/>
      <w:docPartObj>
        <w:docPartGallery w:val="Page Numbers (Bottom of Page)"/>
        <w:docPartUnique/>
      </w:docPartObj>
    </w:sdtPr>
    <w:sdtEndPr/>
    <w:sdtContent>
      <w:p w:rsidR="00C110A3" w:rsidRDefault="004D556D" w:rsidP="002E7ED6">
        <w:pPr>
          <w:pStyle w:val="AltBilgi"/>
          <w:jc w:val="center"/>
        </w:pPr>
      </w:p>
    </w:sdtContent>
  </w:sdt>
  <w:p w:rsidR="00C110A3" w:rsidRDefault="00C110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6D" w:rsidRDefault="004D556D" w:rsidP="006A31BE">
      <w:r>
        <w:separator/>
      </w:r>
    </w:p>
  </w:footnote>
  <w:footnote w:type="continuationSeparator" w:id="0">
    <w:p w:rsidR="004D556D" w:rsidRDefault="004D556D"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8D2254"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EB135C">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EB135C" w:rsidP="00EB135C">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AB3D6F">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Pr>
              <w:rFonts w:asciiTheme="minorHAnsi" w:hAnsiTheme="minorHAnsi"/>
              <w:sz w:val="16"/>
              <w:szCs w:val="16"/>
            </w:rPr>
            <w:t>2023</w:t>
          </w:r>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EB135C">
                <w:rPr>
                  <w:rFonts w:asciiTheme="minorHAnsi" w:hAnsiTheme="minorHAnsi"/>
                  <w:noProof/>
                  <w:sz w:val="16"/>
                  <w:szCs w:val="16"/>
                </w:rPr>
                <w:t>3</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EB135C">
                <w:rPr>
                  <w:rFonts w:asciiTheme="minorHAnsi" w:hAnsiTheme="minorHAnsi"/>
                  <w:noProof/>
                  <w:sz w:val="16"/>
                  <w:szCs w:val="16"/>
                </w:rPr>
                <w:t>3</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40F"/>
    <w:multiLevelType w:val="hybridMultilevel"/>
    <w:tmpl w:val="E1E251C8"/>
    <w:lvl w:ilvl="0" w:tplc="A178F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312D2"/>
    <w:multiLevelType w:val="hybridMultilevel"/>
    <w:tmpl w:val="FDE27E9A"/>
    <w:lvl w:ilvl="0" w:tplc="C1E6108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27EF"/>
    <w:rsid w:val="0001619D"/>
    <w:rsid w:val="00022771"/>
    <w:rsid w:val="0002397D"/>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49B0"/>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CEB"/>
    <w:rsid w:val="00177F9F"/>
    <w:rsid w:val="001927B4"/>
    <w:rsid w:val="00194F7B"/>
    <w:rsid w:val="001955D3"/>
    <w:rsid w:val="00195853"/>
    <w:rsid w:val="00195CEE"/>
    <w:rsid w:val="00196A8D"/>
    <w:rsid w:val="00197A5D"/>
    <w:rsid w:val="001A1323"/>
    <w:rsid w:val="001A30D8"/>
    <w:rsid w:val="001A31B8"/>
    <w:rsid w:val="001A39CF"/>
    <w:rsid w:val="001A6E77"/>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5554"/>
    <w:rsid w:val="002A6BAC"/>
    <w:rsid w:val="002B0A44"/>
    <w:rsid w:val="002B3FBD"/>
    <w:rsid w:val="002B42B0"/>
    <w:rsid w:val="002B4BC1"/>
    <w:rsid w:val="002B4D7F"/>
    <w:rsid w:val="002C1DCE"/>
    <w:rsid w:val="002C391C"/>
    <w:rsid w:val="002C39A1"/>
    <w:rsid w:val="002C3F21"/>
    <w:rsid w:val="002C7DEA"/>
    <w:rsid w:val="002D0F6F"/>
    <w:rsid w:val="002D3EF7"/>
    <w:rsid w:val="002D51E4"/>
    <w:rsid w:val="002D6FED"/>
    <w:rsid w:val="002E3ED3"/>
    <w:rsid w:val="002E5616"/>
    <w:rsid w:val="002E7388"/>
    <w:rsid w:val="002E7ED6"/>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34B4"/>
    <w:rsid w:val="003B4B84"/>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23E5E"/>
    <w:rsid w:val="004253DF"/>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687"/>
    <w:rsid w:val="004A2E98"/>
    <w:rsid w:val="004B0A59"/>
    <w:rsid w:val="004B0CBC"/>
    <w:rsid w:val="004B0D38"/>
    <w:rsid w:val="004B1189"/>
    <w:rsid w:val="004B1D9C"/>
    <w:rsid w:val="004B622D"/>
    <w:rsid w:val="004B636F"/>
    <w:rsid w:val="004C5AF0"/>
    <w:rsid w:val="004C7D57"/>
    <w:rsid w:val="004C7E97"/>
    <w:rsid w:val="004D556D"/>
    <w:rsid w:val="004D6662"/>
    <w:rsid w:val="004E1142"/>
    <w:rsid w:val="004E3930"/>
    <w:rsid w:val="004E3ABC"/>
    <w:rsid w:val="004E4C0A"/>
    <w:rsid w:val="004F2D3F"/>
    <w:rsid w:val="004F6882"/>
    <w:rsid w:val="00500CE2"/>
    <w:rsid w:val="00506434"/>
    <w:rsid w:val="00513653"/>
    <w:rsid w:val="005232AA"/>
    <w:rsid w:val="00524063"/>
    <w:rsid w:val="00525FB1"/>
    <w:rsid w:val="00526603"/>
    <w:rsid w:val="005307B8"/>
    <w:rsid w:val="00537F8E"/>
    <w:rsid w:val="005442F1"/>
    <w:rsid w:val="005457B8"/>
    <w:rsid w:val="00545D0D"/>
    <w:rsid w:val="00547441"/>
    <w:rsid w:val="0055310A"/>
    <w:rsid w:val="00553A90"/>
    <w:rsid w:val="00555660"/>
    <w:rsid w:val="00556F84"/>
    <w:rsid w:val="00563C4C"/>
    <w:rsid w:val="0056588A"/>
    <w:rsid w:val="00567509"/>
    <w:rsid w:val="005730BB"/>
    <w:rsid w:val="00574E45"/>
    <w:rsid w:val="00581E81"/>
    <w:rsid w:val="0058254F"/>
    <w:rsid w:val="00582981"/>
    <w:rsid w:val="0058543A"/>
    <w:rsid w:val="00590CDB"/>
    <w:rsid w:val="005939A3"/>
    <w:rsid w:val="00595D5F"/>
    <w:rsid w:val="005A126B"/>
    <w:rsid w:val="005A3266"/>
    <w:rsid w:val="005A4B7B"/>
    <w:rsid w:val="005A4EF8"/>
    <w:rsid w:val="005A6C9A"/>
    <w:rsid w:val="005A6CB9"/>
    <w:rsid w:val="005B1C24"/>
    <w:rsid w:val="005B4315"/>
    <w:rsid w:val="005C0F89"/>
    <w:rsid w:val="005C361C"/>
    <w:rsid w:val="005D36E8"/>
    <w:rsid w:val="005D5C2E"/>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35077"/>
    <w:rsid w:val="007460BA"/>
    <w:rsid w:val="007469F7"/>
    <w:rsid w:val="007479FA"/>
    <w:rsid w:val="00753EDB"/>
    <w:rsid w:val="00755C0A"/>
    <w:rsid w:val="007567B4"/>
    <w:rsid w:val="00761260"/>
    <w:rsid w:val="007678C7"/>
    <w:rsid w:val="00771250"/>
    <w:rsid w:val="00772F24"/>
    <w:rsid w:val="007814CD"/>
    <w:rsid w:val="007816B0"/>
    <w:rsid w:val="00781B44"/>
    <w:rsid w:val="0078313B"/>
    <w:rsid w:val="007852B4"/>
    <w:rsid w:val="00790E85"/>
    <w:rsid w:val="00791525"/>
    <w:rsid w:val="00792245"/>
    <w:rsid w:val="00794E3C"/>
    <w:rsid w:val="007A10DB"/>
    <w:rsid w:val="007A1833"/>
    <w:rsid w:val="007A20F8"/>
    <w:rsid w:val="007A3C41"/>
    <w:rsid w:val="007A3F92"/>
    <w:rsid w:val="007A727E"/>
    <w:rsid w:val="007B1F9C"/>
    <w:rsid w:val="007B2ED7"/>
    <w:rsid w:val="007B55DF"/>
    <w:rsid w:val="007B63C9"/>
    <w:rsid w:val="007C59AC"/>
    <w:rsid w:val="007D4291"/>
    <w:rsid w:val="007D51F2"/>
    <w:rsid w:val="007D6149"/>
    <w:rsid w:val="007D7330"/>
    <w:rsid w:val="007E1CAD"/>
    <w:rsid w:val="007E7D0B"/>
    <w:rsid w:val="007F211F"/>
    <w:rsid w:val="007F77C1"/>
    <w:rsid w:val="007F7983"/>
    <w:rsid w:val="00801C95"/>
    <w:rsid w:val="0080279B"/>
    <w:rsid w:val="008046CB"/>
    <w:rsid w:val="00805672"/>
    <w:rsid w:val="008073DF"/>
    <w:rsid w:val="008139A2"/>
    <w:rsid w:val="0081553B"/>
    <w:rsid w:val="008163BB"/>
    <w:rsid w:val="00816938"/>
    <w:rsid w:val="00821DE3"/>
    <w:rsid w:val="00823827"/>
    <w:rsid w:val="00823BEA"/>
    <w:rsid w:val="00823D08"/>
    <w:rsid w:val="00830CAD"/>
    <w:rsid w:val="00831E18"/>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5D20"/>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C2F40"/>
    <w:rsid w:val="008C6B78"/>
    <w:rsid w:val="008D1888"/>
    <w:rsid w:val="008D2254"/>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32C4F"/>
    <w:rsid w:val="00936096"/>
    <w:rsid w:val="0094365D"/>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675"/>
    <w:rsid w:val="009C1F66"/>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6DD7"/>
    <w:rsid w:val="00A07DFC"/>
    <w:rsid w:val="00A12411"/>
    <w:rsid w:val="00A151B6"/>
    <w:rsid w:val="00A1684F"/>
    <w:rsid w:val="00A1747F"/>
    <w:rsid w:val="00A17747"/>
    <w:rsid w:val="00A20E1B"/>
    <w:rsid w:val="00A236A2"/>
    <w:rsid w:val="00A24D49"/>
    <w:rsid w:val="00A25EF5"/>
    <w:rsid w:val="00A30AD1"/>
    <w:rsid w:val="00A30EC0"/>
    <w:rsid w:val="00A31CBF"/>
    <w:rsid w:val="00A347EC"/>
    <w:rsid w:val="00A37B83"/>
    <w:rsid w:val="00A41593"/>
    <w:rsid w:val="00A41D56"/>
    <w:rsid w:val="00A4285C"/>
    <w:rsid w:val="00A4286C"/>
    <w:rsid w:val="00A44B98"/>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3D6F"/>
    <w:rsid w:val="00AB686A"/>
    <w:rsid w:val="00AC3A9C"/>
    <w:rsid w:val="00AC49BA"/>
    <w:rsid w:val="00AC680F"/>
    <w:rsid w:val="00AD0AB5"/>
    <w:rsid w:val="00AD2769"/>
    <w:rsid w:val="00AD3D11"/>
    <w:rsid w:val="00AD48B6"/>
    <w:rsid w:val="00AD5250"/>
    <w:rsid w:val="00AD656D"/>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458E1"/>
    <w:rsid w:val="00B4669F"/>
    <w:rsid w:val="00B47E1E"/>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949"/>
    <w:rsid w:val="00BB0BB7"/>
    <w:rsid w:val="00BB0F04"/>
    <w:rsid w:val="00BB3002"/>
    <w:rsid w:val="00BB7187"/>
    <w:rsid w:val="00BC35C6"/>
    <w:rsid w:val="00BD01AC"/>
    <w:rsid w:val="00BD13BF"/>
    <w:rsid w:val="00BD4A36"/>
    <w:rsid w:val="00BD6FB7"/>
    <w:rsid w:val="00BE029C"/>
    <w:rsid w:val="00BE1C05"/>
    <w:rsid w:val="00BF17AB"/>
    <w:rsid w:val="00BF433A"/>
    <w:rsid w:val="00BF4A3D"/>
    <w:rsid w:val="00BF6C7C"/>
    <w:rsid w:val="00C0601B"/>
    <w:rsid w:val="00C06B2B"/>
    <w:rsid w:val="00C07E4E"/>
    <w:rsid w:val="00C110A3"/>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60DC"/>
    <w:rsid w:val="00C77E20"/>
    <w:rsid w:val="00C809A6"/>
    <w:rsid w:val="00C81736"/>
    <w:rsid w:val="00C82983"/>
    <w:rsid w:val="00C83FFD"/>
    <w:rsid w:val="00C8747C"/>
    <w:rsid w:val="00C90A80"/>
    <w:rsid w:val="00C932FB"/>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0493"/>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212F"/>
    <w:rsid w:val="00D74B0D"/>
    <w:rsid w:val="00D74FFE"/>
    <w:rsid w:val="00D767D1"/>
    <w:rsid w:val="00D86F82"/>
    <w:rsid w:val="00D909BB"/>
    <w:rsid w:val="00D9658F"/>
    <w:rsid w:val="00DB0034"/>
    <w:rsid w:val="00DB44EA"/>
    <w:rsid w:val="00DB4A14"/>
    <w:rsid w:val="00DC0456"/>
    <w:rsid w:val="00DC2591"/>
    <w:rsid w:val="00DC27E2"/>
    <w:rsid w:val="00DC6111"/>
    <w:rsid w:val="00DC750B"/>
    <w:rsid w:val="00DD01DB"/>
    <w:rsid w:val="00DD7669"/>
    <w:rsid w:val="00DE2F0E"/>
    <w:rsid w:val="00DE4441"/>
    <w:rsid w:val="00DE453B"/>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6CCC"/>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197"/>
    <w:rsid w:val="00E849B5"/>
    <w:rsid w:val="00E908D6"/>
    <w:rsid w:val="00E92E50"/>
    <w:rsid w:val="00EA3A20"/>
    <w:rsid w:val="00EA698E"/>
    <w:rsid w:val="00EA7806"/>
    <w:rsid w:val="00EA7C8A"/>
    <w:rsid w:val="00EB135C"/>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F000F8"/>
    <w:rsid w:val="00F01020"/>
    <w:rsid w:val="00F074C4"/>
    <w:rsid w:val="00F22AEC"/>
    <w:rsid w:val="00F25524"/>
    <w:rsid w:val="00F25920"/>
    <w:rsid w:val="00F3444F"/>
    <w:rsid w:val="00F348DC"/>
    <w:rsid w:val="00F34B40"/>
    <w:rsid w:val="00F3501E"/>
    <w:rsid w:val="00F35332"/>
    <w:rsid w:val="00F36757"/>
    <w:rsid w:val="00F37353"/>
    <w:rsid w:val="00F4682B"/>
    <w:rsid w:val="00F526F8"/>
    <w:rsid w:val="00F55BAC"/>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08FD"/>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4620"/>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49"/>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AE1C9-D82C-487D-A552-BFE847B0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934</Words>
  <Characters>5326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dcterms:created xsi:type="dcterms:W3CDTF">2020-02-11T11:23:00Z</dcterms:created>
  <dcterms:modified xsi:type="dcterms:W3CDTF">2023-04-03T07:31:00Z</dcterms:modified>
</cp:coreProperties>
</file>