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20"/>
        <w:gridCol w:w="162"/>
        <w:gridCol w:w="1826"/>
        <w:gridCol w:w="1009"/>
        <w:gridCol w:w="567"/>
        <w:gridCol w:w="671"/>
        <w:gridCol w:w="199"/>
        <w:gridCol w:w="264"/>
        <w:gridCol w:w="850"/>
        <w:gridCol w:w="1559"/>
      </w:tblGrid>
      <w:tr w:rsidR="00A6281F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70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281F" w:rsidRDefault="007D6F75">
            <w:pPr>
              <w:jc w:val="both"/>
            </w:pPr>
            <w:bookmarkStart w:id="0" w:name="_GoBack"/>
            <w:bookmarkEnd w:id="0"/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Bilgileri</w:t>
            </w:r>
          </w:p>
        </w:tc>
      </w:tr>
      <w:tr w:rsidR="00A6281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1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  <w:vAlign w:val="center"/>
          </w:tcPr>
          <w:p w:rsidR="00A6281F" w:rsidRDefault="007D6F75">
            <w:pPr>
              <w:jc w:val="both"/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70" w:type="dxa"/>
            </w:tcMar>
            <w:vAlign w:val="center"/>
          </w:tcPr>
          <w:p w:rsidR="00A6281F" w:rsidRDefault="00A6281F">
            <w:pPr>
              <w:jc w:val="both"/>
              <w:rPr>
                <w:rFonts w:ascii="Calibri" w:hAnsi="Calibri" w:cs="Calibri"/>
                <w:smallCaps/>
                <w:sz w:val="20"/>
                <w:szCs w:val="20"/>
              </w:rPr>
            </w:pPr>
          </w:p>
        </w:tc>
      </w:tr>
      <w:tr w:rsidR="00A6281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1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  <w:vAlign w:val="center"/>
          </w:tcPr>
          <w:p w:rsidR="00A6281F" w:rsidRDefault="007D6F75">
            <w:pPr>
              <w:jc w:val="both"/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70" w:type="dxa"/>
            </w:tcMar>
            <w:vAlign w:val="center"/>
          </w:tcPr>
          <w:p w:rsidR="00A6281F" w:rsidRDefault="007D6F75">
            <w:pPr>
              <w:jc w:val="both"/>
            </w:pPr>
            <w:r>
              <w:t>UPS (Kesintisiz Güç Kaynağı) Periyodik Bakım Süreci</w:t>
            </w:r>
          </w:p>
        </w:tc>
      </w:tr>
      <w:tr w:rsidR="00A6281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1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  <w:vAlign w:val="center"/>
          </w:tcPr>
          <w:p w:rsidR="00A6281F" w:rsidRDefault="007D6F75">
            <w:pPr>
              <w:jc w:val="both"/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70" w:type="dxa"/>
            </w:tcMar>
            <w:vAlign w:val="center"/>
          </w:tcPr>
          <w:p w:rsidR="00A6281F" w:rsidRDefault="007D6F75">
            <w:pPr>
              <w:spacing w:before="120" w:after="120"/>
              <w:ind w:right="566"/>
              <w:jc w:val="both"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281F" w:rsidRDefault="007D6F75">
            <w:pPr>
              <w:spacing w:before="120" w:after="120"/>
              <w:ind w:right="566"/>
              <w:jc w:val="both"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281F" w:rsidRDefault="007D6F75">
            <w:pPr>
              <w:spacing w:before="120" w:after="120"/>
              <w:ind w:right="566"/>
              <w:jc w:val="both"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A6281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1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  <w:vAlign w:val="center"/>
          </w:tcPr>
          <w:p w:rsidR="00A6281F" w:rsidRDefault="007D6F75">
            <w:pPr>
              <w:jc w:val="both"/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70" w:type="dxa"/>
            </w:tcMar>
            <w:vAlign w:val="center"/>
          </w:tcPr>
          <w:p w:rsidR="00A6281F" w:rsidRDefault="007D6F75">
            <w:pPr>
              <w:jc w:val="both"/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Bilgi Teknolojileri Yönetimi</w:t>
            </w:r>
          </w:p>
        </w:tc>
      </w:tr>
      <w:tr w:rsidR="00A6281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1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  <w:vAlign w:val="center"/>
          </w:tcPr>
          <w:p w:rsidR="00A6281F" w:rsidRDefault="007D6F75">
            <w:pPr>
              <w:jc w:val="both"/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70" w:type="dxa"/>
            </w:tcMar>
            <w:vAlign w:val="center"/>
          </w:tcPr>
          <w:p w:rsidR="00A6281F" w:rsidRDefault="007D6F75">
            <w:pPr>
              <w:jc w:val="both"/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sz w:val="20"/>
                <w:szCs w:val="20"/>
              </w:rPr>
              <w:t>Altyapı</w:t>
            </w:r>
            <w:r>
              <w:rPr>
                <w:rFonts w:ascii="Calibri" w:hAnsi="Calibri" w:cs="Calibri"/>
                <w:smallCaps/>
                <w:sz w:val="20"/>
                <w:szCs w:val="20"/>
              </w:rPr>
              <w:t xml:space="preserve"> bakım ve işletme işlemleri</w:t>
            </w:r>
          </w:p>
        </w:tc>
      </w:tr>
      <w:tr w:rsidR="00A6281F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70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281F" w:rsidRDefault="007D6F75">
            <w:pPr>
              <w:jc w:val="both"/>
            </w:pPr>
            <w:r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Sürecin Özet Tanımı</w:t>
            </w:r>
          </w:p>
        </w:tc>
      </w:tr>
      <w:tr w:rsidR="00A6281F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70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281F" w:rsidRDefault="007D6F75">
            <w:pPr>
              <w:tabs>
                <w:tab w:val="left" w:pos="4253"/>
              </w:tabs>
              <w:spacing w:before="120" w:after="120"/>
              <w:jc w:val="both"/>
            </w:pPr>
            <w:r>
              <w:t xml:space="preserve">UPS (Kesintisiz Güç Kaynağı) sistemlerinin kesintisiz ve verimli çalışmasını sağlamak amacıyla periyodik bakım, kontrol ve test faaliyetlerinin gerçekleştirilmesini kapsar. Bu süreç; UPS cihazlarının </w:t>
            </w:r>
            <w:r>
              <w:t>performansını korumak, akü ömrünü uzatmak, olası arızaları önceden tespit etmek ve enerji sürekliliğini garanti altına almak amacıyla yürütülür.</w:t>
            </w:r>
          </w:p>
        </w:tc>
      </w:tr>
      <w:tr w:rsidR="00A6281F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70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281F" w:rsidRDefault="007D6F75">
            <w:pPr>
              <w:jc w:val="both"/>
            </w:pPr>
            <w:r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A6281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6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</w:tcPr>
          <w:p w:rsidR="00A6281F" w:rsidRDefault="007D6F75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10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281F" w:rsidRDefault="007D6F75"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Bilgi İşlem Daire Başkanlığı</w:t>
            </w:r>
          </w:p>
        </w:tc>
      </w:tr>
      <w:tr w:rsidR="00A6281F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26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</w:tcPr>
          <w:p w:rsidR="00A6281F" w:rsidRDefault="007D6F75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10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281F" w:rsidRDefault="007D6F75">
            <w:r>
              <w:rPr>
                <w:rFonts w:ascii="Calibri" w:eastAsia="Calibri" w:hAnsi="Calibri" w:cs="Calibri"/>
                <w:sz w:val="20"/>
                <w:szCs w:val="20"/>
              </w:rPr>
              <w:t xml:space="preserve">Teknik Personel / Sistem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Yöneticileri</w:t>
            </w:r>
          </w:p>
        </w:tc>
      </w:tr>
      <w:tr w:rsidR="00A6281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6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</w:tcPr>
          <w:p w:rsidR="00A6281F" w:rsidRDefault="007D6F75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10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281F" w:rsidRDefault="007D6F75">
            <w:r>
              <w:rPr>
                <w:rFonts w:ascii="Calibri" w:eastAsia="Calibri" w:hAnsi="Calibri" w:cs="Calibri"/>
                <w:sz w:val="20"/>
                <w:szCs w:val="20"/>
              </w:rPr>
              <w:t>İdari Personel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Bakım Firması</w:t>
            </w:r>
          </w:p>
        </w:tc>
      </w:tr>
      <w:tr w:rsidR="00A6281F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70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281F" w:rsidRDefault="007D6F75">
            <w:pPr>
              <w:jc w:val="both"/>
            </w:pPr>
            <w:r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A6281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6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</w:tcPr>
          <w:p w:rsidR="00A6281F" w:rsidRDefault="007D6F75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10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281F" w:rsidRDefault="007D6F75">
            <w:r>
              <w:rPr>
                <w:rFonts w:ascii="Calibri" w:eastAsia="Calibri" w:hAnsi="Calibri" w:cs="Calibri"/>
                <w:sz w:val="20"/>
                <w:szCs w:val="20"/>
              </w:rPr>
              <w:t>Yıllık bakım planı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UPS alarm ve log kayıtları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Geçmiş bakım raporları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Cihaz envanter bilgileri</w:t>
            </w:r>
          </w:p>
        </w:tc>
      </w:tr>
      <w:tr w:rsidR="00A6281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6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</w:tcPr>
          <w:p w:rsidR="00A6281F" w:rsidRDefault="007D6F75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10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281F" w:rsidRDefault="007D6F75">
            <w:r>
              <w:rPr>
                <w:rFonts w:ascii="Calibri" w:eastAsia="Calibri" w:hAnsi="Calibri" w:cs="Calibri"/>
                <w:sz w:val="20"/>
                <w:szCs w:val="20"/>
              </w:rPr>
              <w:t>İnsan Kaynağı (Teknik Personel)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UPS cihazları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Ölçüm ve test cihazları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Takip yazılımları</w:t>
            </w:r>
          </w:p>
        </w:tc>
      </w:tr>
      <w:tr w:rsidR="00A6281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6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</w:tcPr>
          <w:p w:rsidR="00A6281F" w:rsidRDefault="007D6F75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10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281F" w:rsidRDefault="007D6F75">
            <w:r>
              <w:rPr>
                <w:rFonts w:ascii="Calibri" w:eastAsia="Calibri" w:hAnsi="Calibri" w:cs="Calibri"/>
                <w:sz w:val="20"/>
                <w:szCs w:val="20"/>
              </w:rPr>
              <w:t>Bakım raporları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Kesintisiz enerji altyapısı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Güncellenmiş bakım kayıtları</w:t>
            </w:r>
          </w:p>
        </w:tc>
      </w:tr>
      <w:tr w:rsidR="00A6281F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70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281F" w:rsidRDefault="007D6F75">
            <w:pPr>
              <w:jc w:val="both"/>
            </w:pPr>
            <w:r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A6281F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281F" w:rsidRDefault="007D6F75">
            <w:pPr>
              <w:pStyle w:val="ListeParagraf2"/>
              <w:spacing w:after="0" w:line="240" w:lineRule="auto"/>
              <w:ind w:left="0"/>
            </w:pPr>
            <w:r>
              <w:rPr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281F" w:rsidRDefault="007D6F75">
            <w:pPr>
              <w:pStyle w:val="ListeParagraf2"/>
              <w:spacing w:after="0" w:line="240" w:lineRule="auto"/>
              <w:ind w:left="0"/>
            </w:pPr>
            <w:r>
              <w:rPr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281F" w:rsidRDefault="007D6F75">
            <w:pPr>
              <w:pStyle w:val="ListeParagraf2"/>
              <w:spacing w:after="0" w:line="240" w:lineRule="auto"/>
              <w:ind w:left="0"/>
            </w:pPr>
            <w:r>
              <w:rPr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A6281F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281F" w:rsidRDefault="007D6F75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281F" w:rsidRDefault="007D6F75">
            <w:pPr>
              <w:pStyle w:val="ListeParagraf2"/>
              <w:spacing w:after="0" w:line="240" w:lineRule="auto"/>
              <w:ind w:left="0"/>
              <w:jc w:val="both"/>
            </w:pPr>
            <w:r>
              <w:t>Yıllık/altı aylık periyodik bakım planının oluşturulması.</w:t>
            </w:r>
          </w:p>
        </w:tc>
        <w:tc>
          <w:tcPr>
            <w:tcW w:w="28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281F" w:rsidRDefault="007D6F75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Sistem Yöneticileri, </w:t>
            </w:r>
            <w:r>
              <w:rPr>
                <w:sz w:val="20"/>
                <w:szCs w:val="20"/>
              </w:rPr>
              <w:t>İlgili Teknik Personel</w:t>
            </w:r>
          </w:p>
        </w:tc>
      </w:tr>
      <w:tr w:rsidR="00A6281F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281F" w:rsidRDefault="007D6F75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281F" w:rsidRDefault="007D6F75">
            <w:pPr>
              <w:pStyle w:val="ListeParagraf2"/>
              <w:spacing w:after="0" w:line="240" w:lineRule="auto"/>
              <w:ind w:left="0"/>
              <w:jc w:val="both"/>
            </w:pPr>
            <w:r>
              <w:t>UPS cihazlarının fiziksel kontrolünün yapılması (kablo, bağlantı, fan vb.).</w:t>
            </w:r>
          </w:p>
        </w:tc>
        <w:tc>
          <w:tcPr>
            <w:tcW w:w="28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281F" w:rsidRDefault="007D6F75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İlgili Teknik Personel,Yüklenici Firma,</w:t>
            </w:r>
          </w:p>
        </w:tc>
      </w:tr>
      <w:tr w:rsidR="00A6281F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281F" w:rsidRDefault="007D6F75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281F" w:rsidRDefault="007D6F75">
            <w:pPr>
              <w:pStyle w:val="ListeParagraf2"/>
              <w:spacing w:after="0" w:line="240" w:lineRule="auto"/>
              <w:ind w:left="0"/>
              <w:jc w:val="both"/>
            </w:pPr>
            <w:r>
              <w:t>Akü durumlarının ve voltaj değerlerinin kontrol edilmesi.</w:t>
            </w:r>
          </w:p>
        </w:tc>
        <w:tc>
          <w:tcPr>
            <w:tcW w:w="28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281F" w:rsidRDefault="007D6F75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İlgili Teknik Personel,Yüklenici Firma,</w:t>
            </w:r>
          </w:p>
        </w:tc>
      </w:tr>
      <w:tr w:rsidR="00A6281F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281F" w:rsidRDefault="007D6F75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281F" w:rsidRDefault="007D6F75">
            <w:pPr>
              <w:pStyle w:val="ListeParagraf2"/>
              <w:spacing w:after="0" w:line="240" w:lineRule="auto"/>
              <w:ind w:left="0"/>
              <w:jc w:val="both"/>
            </w:pPr>
            <w:r>
              <w:t xml:space="preserve">UPS </w:t>
            </w:r>
            <w:r>
              <w:t>sisteminin test edilmesi (yük altında çalışma ve kesinti simülasyonu).</w:t>
            </w:r>
          </w:p>
        </w:tc>
        <w:tc>
          <w:tcPr>
            <w:tcW w:w="28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281F" w:rsidRDefault="007D6F75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İlgili Teknik Personel,Yüklenici Firma,</w:t>
            </w:r>
          </w:p>
        </w:tc>
      </w:tr>
      <w:tr w:rsidR="00A6281F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281F" w:rsidRDefault="007D6F75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F5</w:t>
            </w:r>
          </w:p>
        </w:tc>
        <w:tc>
          <w:tcPr>
            <w:tcW w:w="634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281F" w:rsidRDefault="007D6F75">
            <w:pPr>
              <w:pStyle w:val="ListeParagraf2"/>
              <w:spacing w:after="0" w:line="240" w:lineRule="auto"/>
              <w:ind w:left="0"/>
              <w:jc w:val="both"/>
            </w:pPr>
            <w:r>
              <w:t>Bakım sonuçlarının raporlanması ve gerekli parça değişim planlarının oluşturulması.</w:t>
            </w:r>
          </w:p>
        </w:tc>
        <w:tc>
          <w:tcPr>
            <w:tcW w:w="28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281F" w:rsidRDefault="007D6F75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Sistem Yöneticileri, İlgili Teknik Personel</w:t>
            </w:r>
          </w:p>
          <w:p w:rsidR="00A6281F" w:rsidRDefault="00A6281F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6281F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281F" w:rsidRDefault="007D6F75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281F" w:rsidRDefault="007D6F75">
            <w:pPr>
              <w:pStyle w:val="ListeParagraf2"/>
              <w:spacing w:after="0" w:line="240" w:lineRule="auto"/>
              <w:ind w:left="0"/>
              <w:jc w:val="both"/>
            </w:pPr>
            <w:r>
              <w:t>Servis r</w:t>
            </w:r>
            <w:r>
              <w:t>aporunun incelenerek kayıt altına alınması ve sürecin kapatılması.</w:t>
            </w:r>
          </w:p>
        </w:tc>
        <w:tc>
          <w:tcPr>
            <w:tcW w:w="28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281F" w:rsidRDefault="007D6F75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Sistem Yöneticileri, İlgili Teknik Personel</w:t>
            </w:r>
          </w:p>
          <w:p w:rsidR="00A6281F" w:rsidRDefault="00A6281F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6281F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70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281F" w:rsidRDefault="007D6F75">
            <w:pPr>
              <w:jc w:val="both"/>
            </w:pPr>
            <w:r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A6281F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281F" w:rsidRDefault="007D6F75">
            <w:pPr>
              <w:pStyle w:val="ListeParagraf2"/>
              <w:spacing w:after="0" w:line="240" w:lineRule="auto"/>
              <w:ind w:left="0"/>
            </w:pPr>
            <w:r>
              <w:rPr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281F" w:rsidRDefault="007D6F75">
            <w:pPr>
              <w:pStyle w:val="ListeParagraf2"/>
              <w:spacing w:after="0" w:line="240" w:lineRule="auto"/>
              <w:ind w:left="0"/>
            </w:pPr>
            <w:r>
              <w:rPr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281F" w:rsidRDefault="007D6F75">
            <w:pPr>
              <w:pStyle w:val="ListeParagraf2"/>
              <w:spacing w:after="0" w:line="240" w:lineRule="auto"/>
              <w:ind w:left="0"/>
            </w:pPr>
            <w:r>
              <w:rPr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A6281F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281F" w:rsidRDefault="007D6F75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281F" w:rsidRDefault="00A6281F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A6281F" w:rsidRDefault="007D6F75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F2</w:t>
            </w:r>
          </w:p>
        </w:tc>
        <w:tc>
          <w:tcPr>
            <w:tcW w:w="836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281F" w:rsidRDefault="007D6F75">
            <w:pPr>
              <w:pStyle w:val="ListeParagraf2"/>
              <w:spacing w:after="0" w:line="240" w:lineRule="auto"/>
              <w:ind w:left="0"/>
              <w:jc w:val="both"/>
            </w:pPr>
            <w:r>
              <w:t>UPS cihazında fiziksel bir hasar veya uygunsuzluk var mı?</w:t>
            </w:r>
          </w:p>
        </w:tc>
      </w:tr>
      <w:tr w:rsidR="00A6281F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281F" w:rsidRDefault="007D6F75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281F" w:rsidRDefault="00A6281F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A6281F" w:rsidRDefault="007D6F75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F3</w:t>
            </w:r>
          </w:p>
        </w:tc>
        <w:tc>
          <w:tcPr>
            <w:tcW w:w="836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281F" w:rsidRDefault="007D6F75">
            <w:pPr>
              <w:pStyle w:val="ListeParagraf2"/>
              <w:spacing w:after="0" w:line="240" w:lineRule="auto"/>
              <w:ind w:left="0"/>
              <w:jc w:val="both"/>
            </w:pPr>
            <w:r>
              <w:t>Akü ve voltaj değerleri standart aralıklarda mı?</w:t>
            </w:r>
          </w:p>
        </w:tc>
      </w:tr>
      <w:tr w:rsidR="00A6281F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281F" w:rsidRDefault="007D6F75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281F" w:rsidRDefault="007D6F75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F5</w:t>
            </w:r>
          </w:p>
        </w:tc>
        <w:tc>
          <w:tcPr>
            <w:tcW w:w="836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281F" w:rsidRDefault="007D6F75">
            <w:pPr>
              <w:pStyle w:val="ListeParagraf2"/>
              <w:spacing w:after="0" w:line="240" w:lineRule="auto"/>
              <w:ind w:left="0"/>
              <w:jc w:val="both"/>
            </w:pPr>
            <w:r>
              <w:t>UPS kesinti anında sorunsuz devreye giriyor mu?</w:t>
            </w:r>
          </w:p>
        </w:tc>
      </w:tr>
      <w:tr w:rsidR="00A6281F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281F" w:rsidRDefault="007D6F75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281F" w:rsidRDefault="007D6F75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F6</w:t>
            </w:r>
          </w:p>
        </w:tc>
        <w:tc>
          <w:tcPr>
            <w:tcW w:w="836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281F" w:rsidRDefault="007D6F75">
            <w:pPr>
              <w:pStyle w:val="ListeParagraf2"/>
              <w:spacing w:after="0" w:line="240" w:lineRule="auto"/>
              <w:ind w:left="0"/>
              <w:jc w:val="both"/>
            </w:pPr>
            <w:r>
              <w:t>Bakım raporları sisteme işlendi mi?</w:t>
            </w:r>
          </w:p>
        </w:tc>
      </w:tr>
      <w:tr w:rsidR="00A6281F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70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281F" w:rsidRDefault="007D6F75">
            <w:pPr>
              <w:jc w:val="both"/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A6281F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27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281F" w:rsidRDefault="007D6F75">
            <w:pPr>
              <w:pStyle w:val="ListeParagraf2"/>
              <w:spacing w:after="0" w:line="240" w:lineRule="auto"/>
              <w:ind w:left="0"/>
            </w:pPr>
            <w:r>
              <w:rPr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281F" w:rsidRDefault="007D6F75">
            <w:pPr>
              <w:pStyle w:val="ListeParagraf2"/>
              <w:spacing w:after="0" w:line="240" w:lineRule="auto"/>
              <w:ind w:left="0"/>
              <w:rPr>
                <w:smallCaps/>
                <w:color w:val="002060"/>
                <w:sz w:val="20"/>
                <w:szCs w:val="20"/>
              </w:rPr>
            </w:pPr>
            <w:r>
              <w:rPr>
                <w:smallCaps/>
                <w:color w:val="002060"/>
                <w:sz w:val="20"/>
                <w:szCs w:val="20"/>
              </w:rPr>
              <w:t>Performans/İzleme  Göstergesi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281F" w:rsidRDefault="007D6F75">
            <w:pPr>
              <w:pStyle w:val="ListeParagraf2"/>
              <w:spacing w:after="0" w:line="240" w:lineRule="auto"/>
              <w:ind w:left="0"/>
              <w:rPr>
                <w:smallCaps/>
                <w:color w:val="002060"/>
                <w:sz w:val="20"/>
                <w:szCs w:val="20"/>
              </w:rPr>
            </w:pPr>
            <w:r>
              <w:rPr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281F" w:rsidRDefault="007D6F75">
            <w:pPr>
              <w:pStyle w:val="ListeParagraf2"/>
              <w:spacing w:after="0" w:line="240" w:lineRule="auto"/>
              <w:ind w:left="0"/>
              <w:rPr>
                <w:smallCaps/>
                <w:color w:val="002060"/>
                <w:sz w:val="20"/>
                <w:szCs w:val="20"/>
              </w:rPr>
            </w:pPr>
            <w:r>
              <w:rPr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281F" w:rsidRDefault="007D6F75">
            <w:pPr>
              <w:pStyle w:val="ListeParagraf2"/>
              <w:spacing w:after="0" w:line="240" w:lineRule="auto"/>
              <w:ind w:left="0"/>
              <w:rPr>
                <w:smallCaps/>
                <w:color w:val="002060"/>
                <w:sz w:val="20"/>
                <w:szCs w:val="20"/>
              </w:rPr>
            </w:pPr>
            <w:r>
              <w:rPr>
                <w:smallCaps/>
                <w:color w:val="002060"/>
                <w:sz w:val="20"/>
                <w:szCs w:val="20"/>
              </w:rPr>
              <w:t xml:space="preserve">İzleme </w:t>
            </w:r>
            <w:r>
              <w:rPr>
                <w:smallCaps/>
                <w:color w:val="002060"/>
                <w:sz w:val="20"/>
                <w:szCs w:val="20"/>
              </w:rPr>
              <w:t>Periyodu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281F" w:rsidRDefault="007D6F75">
            <w:pPr>
              <w:pStyle w:val="ListeParagraf2"/>
              <w:spacing w:after="0" w:line="240" w:lineRule="auto"/>
              <w:ind w:left="0"/>
              <w:rPr>
                <w:smallCaps/>
                <w:color w:val="002060"/>
                <w:sz w:val="20"/>
                <w:szCs w:val="20"/>
              </w:rPr>
            </w:pPr>
            <w:r>
              <w:rPr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A6281F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27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281F" w:rsidRDefault="007D6F75">
            <w:pPr>
              <w:pStyle w:val="ListeParagraf2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Bakımı uygun şekilde tamamlamak.</w:t>
            </w:r>
          </w:p>
          <w:p w:rsidR="00A6281F" w:rsidRDefault="00A6281F">
            <w:pPr>
              <w:pStyle w:val="ListeParagraf2"/>
              <w:spacing w:after="0" w:line="240" w:lineRule="auto"/>
              <w:ind w:left="0"/>
              <w:rPr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281F" w:rsidRDefault="007D6F75">
            <w:pPr>
              <w:pStyle w:val="ListeParagraf2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Bakımın tamamalanma durumu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281F" w:rsidRDefault="00A6281F">
            <w:pPr>
              <w:pStyle w:val="ListeParagraf2"/>
              <w:spacing w:after="0" w:line="240" w:lineRule="auto"/>
              <w:ind w:left="0"/>
              <w:jc w:val="center"/>
              <w:rPr>
                <w:b/>
                <w:smallCaps/>
                <w:color w:val="4F81BD"/>
                <w:sz w:val="20"/>
                <w:szCs w:val="20"/>
              </w:rPr>
            </w:pPr>
          </w:p>
          <w:p w:rsidR="00A6281F" w:rsidRDefault="007D6F75">
            <w:pPr>
              <w:pStyle w:val="ListeParagraf2"/>
              <w:spacing w:after="0" w:line="240" w:lineRule="auto"/>
              <w:ind w:left="0"/>
              <w:jc w:val="center"/>
            </w:pPr>
            <w:r>
              <w:rPr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281F" w:rsidRDefault="007D6F75">
            <w:pPr>
              <w:pStyle w:val="ListeParagraf2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Süre/Sayı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281F" w:rsidRDefault="007D6F75">
            <w:pPr>
              <w:pStyle w:val="ListeParagraf2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Sürekli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6281F" w:rsidRDefault="007D6F75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Sistem Sorumlusu</w:t>
            </w:r>
          </w:p>
          <w:p w:rsidR="00A6281F" w:rsidRDefault="00A6281F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</w:tbl>
    <w:p w:rsidR="00A6281F" w:rsidRDefault="00A6281F">
      <w:pPr>
        <w:rPr>
          <w:rFonts w:ascii="Calibri" w:hAnsi="Calibri"/>
        </w:rPr>
      </w:pPr>
    </w:p>
    <w:p w:rsidR="00A6281F" w:rsidRDefault="00A6281F">
      <w:pPr>
        <w:rPr>
          <w:rFonts w:ascii="Calibri" w:hAnsi="Calibri"/>
        </w:rPr>
      </w:pPr>
    </w:p>
    <w:p w:rsidR="00A6281F" w:rsidRDefault="00A6281F">
      <w:pPr>
        <w:rPr>
          <w:rFonts w:ascii="Calibri" w:hAnsi="Calibri"/>
        </w:rPr>
      </w:pPr>
    </w:p>
    <w:p w:rsidR="00A6281F" w:rsidRDefault="00A6281F">
      <w:pPr>
        <w:rPr>
          <w:rFonts w:ascii="Calibri" w:hAnsi="Calibri"/>
        </w:rPr>
      </w:pPr>
    </w:p>
    <w:p w:rsidR="00A6281F" w:rsidRDefault="00A6281F">
      <w:pPr>
        <w:rPr>
          <w:rFonts w:ascii="Calibri" w:hAnsi="Calibri"/>
        </w:rPr>
      </w:pPr>
    </w:p>
    <w:p w:rsidR="00A6281F" w:rsidRDefault="00A6281F">
      <w:pPr>
        <w:rPr>
          <w:rFonts w:ascii="Calibri" w:hAnsi="Calibri"/>
        </w:rPr>
      </w:pPr>
    </w:p>
    <w:p w:rsidR="00A6281F" w:rsidRDefault="00A6281F">
      <w:pPr>
        <w:rPr>
          <w:rFonts w:ascii="Calibri" w:hAnsi="Calibri"/>
        </w:rPr>
      </w:pPr>
    </w:p>
    <w:sectPr w:rsidR="00A6281F">
      <w:headerReference w:type="default" r:id="rId6"/>
      <w:pgSz w:w="11906" w:h="16838"/>
      <w:pgMar w:top="1417" w:right="1417" w:bottom="1417" w:left="141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F75" w:rsidRDefault="007D6F75">
      <w:r>
        <w:separator/>
      </w:r>
    </w:p>
  </w:endnote>
  <w:endnote w:type="continuationSeparator" w:id="0">
    <w:p w:rsidR="007D6F75" w:rsidRDefault="007D6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F75" w:rsidRDefault="007D6F75">
      <w:r>
        <w:rPr>
          <w:color w:val="000000"/>
        </w:rPr>
        <w:separator/>
      </w:r>
    </w:p>
  </w:footnote>
  <w:footnote w:type="continuationSeparator" w:id="0">
    <w:p w:rsidR="007D6F75" w:rsidRDefault="007D6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48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303"/>
      <w:gridCol w:w="4893"/>
      <w:gridCol w:w="1276"/>
      <w:gridCol w:w="1276"/>
    </w:tblGrid>
    <w:tr w:rsidR="003B6F88">
      <w:tblPrEx>
        <w:tblCellMar>
          <w:top w:w="0" w:type="dxa"/>
          <w:bottom w:w="0" w:type="dxa"/>
        </w:tblCellMar>
      </w:tblPrEx>
      <w:trPr>
        <w:trHeight w:hRule="exact" w:val="397"/>
      </w:trPr>
      <w:tc>
        <w:tcPr>
          <w:tcW w:w="230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3B6F88" w:rsidRDefault="007D6F7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962021" cy="962021"/>
                <wp:effectExtent l="0" t="0" r="0" b="0"/>
                <wp:docPr id="1" name="Resim 1" descr="C:\Users\user\AppData\Local\Temp\Rar$DIa0.812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1" cy="9620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3B6F88" w:rsidRDefault="007D6F75">
          <w:pPr>
            <w:pStyle w:val="stBilgi"/>
            <w:jc w:val="center"/>
            <w:rPr>
              <w:rFonts w:ascii="Calibri" w:hAnsi="Calibri"/>
              <w:b/>
              <w:color w:val="14067A"/>
            </w:rPr>
          </w:pPr>
          <w:r>
            <w:rPr>
              <w:rFonts w:ascii="Calibri" w:hAnsi="Calibri"/>
              <w:b/>
              <w:color w:val="14067A"/>
            </w:rPr>
            <w:t>ERCİYES ÜNİVERSİTESİ</w:t>
          </w:r>
        </w:p>
        <w:p w:rsidR="003B6F88" w:rsidRDefault="007D6F75">
          <w:pPr>
            <w:pStyle w:val="stBilgi"/>
            <w:jc w:val="center"/>
          </w:pPr>
          <w:r>
            <w:rPr>
              <w:rFonts w:ascii="Calibri" w:hAnsi="Calibri"/>
              <w:b/>
              <w:color w:val="14067A"/>
            </w:rPr>
            <w:t>BİLGİ İŞLEM DAİRE BAŞKANLIĞI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3B6F88" w:rsidRDefault="007D6F75">
          <w:pPr>
            <w:pStyle w:val="stBilgi"/>
          </w:pPr>
          <w:r>
            <w:rPr>
              <w:rFonts w:ascii="Calibri" w:hAnsi="Calibr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3B6F88" w:rsidRDefault="007D6F75">
          <w:pPr>
            <w:pStyle w:val="stBilgi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R.01</w:t>
          </w:r>
        </w:p>
      </w:tc>
    </w:tr>
    <w:tr w:rsidR="003B6F88">
      <w:tblPrEx>
        <w:tblCellMar>
          <w:top w:w="0" w:type="dxa"/>
          <w:bottom w:w="0" w:type="dxa"/>
        </w:tblCellMar>
      </w:tblPrEx>
      <w:trPr>
        <w:trHeight w:hRule="exact" w:val="397"/>
      </w:trPr>
      <w:tc>
        <w:tcPr>
          <w:tcW w:w="2303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3B6F88" w:rsidRDefault="007D6F75">
          <w:pPr>
            <w:pStyle w:val="stBilgi"/>
          </w:pPr>
        </w:p>
      </w:tc>
      <w:tc>
        <w:tcPr>
          <w:tcW w:w="4893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3B6F88" w:rsidRDefault="007D6F75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3B6F88" w:rsidRDefault="007D6F75">
          <w:pPr>
            <w:pStyle w:val="stBilgi"/>
          </w:pPr>
          <w:r>
            <w:rPr>
              <w:rFonts w:ascii="Calibri" w:hAnsi="Calibr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3B6F88" w:rsidRDefault="007D6F75">
          <w:pPr>
            <w:pStyle w:val="stBilgi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11/03/2022</w:t>
          </w:r>
        </w:p>
      </w:tc>
    </w:tr>
    <w:tr w:rsidR="003B6F88">
      <w:tblPrEx>
        <w:tblCellMar>
          <w:top w:w="0" w:type="dxa"/>
          <w:bottom w:w="0" w:type="dxa"/>
        </w:tblCellMar>
      </w:tblPrEx>
      <w:trPr>
        <w:trHeight w:val="784"/>
      </w:trPr>
      <w:tc>
        <w:tcPr>
          <w:tcW w:w="2303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3B6F88" w:rsidRDefault="007D6F75">
          <w:pPr>
            <w:pStyle w:val="stBilgi"/>
          </w:pPr>
        </w:p>
      </w:tc>
      <w:tc>
        <w:tcPr>
          <w:tcW w:w="4893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3B6F88" w:rsidRDefault="007D6F75">
          <w:pPr>
            <w:pStyle w:val="stBilgi"/>
            <w:jc w:val="center"/>
          </w:pPr>
          <w:r>
            <w:rPr>
              <w:rFonts w:ascii="Calibri" w:hAnsi="Calibri"/>
              <w:b/>
              <w:color w:val="14067A"/>
            </w:rPr>
            <w:t>SÜREÇ FORMU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3B6F88" w:rsidRDefault="007D6F75">
          <w:pPr>
            <w:pStyle w:val="stBilgi"/>
          </w:pPr>
          <w:r>
            <w:rPr>
              <w:rFonts w:ascii="Calibri" w:hAnsi="Calibr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3B6F88" w:rsidRDefault="007D6F75">
          <w:pPr>
            <w:pStyle w:val="stBilgi"/>
          </w:pPr>
          <w:r>
            <w:rPr>
              <w:rFonts w:ascii="Calibri" w:hAnsi="Calibri"/>
              <w:sz w:val="16"/>
              <w:szCs w:val="16"/>
            </w:rPr>
            <w:t xml:space="preserve">Sayfa </w:t>
          </w:r>
          <w:r>
            <w:rPr>
              <w:rFonts w:ascii="Calibri" w:hAnsi="Calibri"/>
              <w:sz w:val="16"/>
              <w:szCs w:val="16"/>
            </w:rPr>
            <w:fldChar w:fldCharType="begin"/>
          </w:r>
          <w:r>
            <w:rPr>
              <w:rFonts w:ascii="Calibri" w:hAnsi="Calibri"/>
              <w:sz w:val="16"/>
              <w:szCs w:val="16"/>
            </w:rPr>
            <w:instrText xml:space="preserve"> PAGE </w:instrText>
          </w:r>
          <w:r>
            <w:rPr>
              <w:rFonts w:ascii="Calibri" w:hAnsi="Calibri"/>
              <w:sz w:val="16"/>
              <w:szCs w:val="16"/>
            </w:rPr>
            <w:fldChar w:fldCharType="separate"/>
          </w:r>
          <w:r w:rsidR="00BE0945">
            <w:rPr>
              <w:rFonts w:ascii="Calibri" w:hAnsi="Calibri"/>
              <w:noProof/>
              <w:sz w:val="16"/>
              <w:szCs w:val="16"/>
            </w:rPr>
            <w:t>2</w:t>
          </w:r>
          <w:r>
            <w:rPr>
              <w:rFonts w:ascii="Calibri" w:hAnsi="Calibri"/>
              <w:sz w:val="16"/>
              <w:szCs w:val="16"/>
            </w:rPr>
            <w:fldChar w:fldCharType="end"/>
          </w:r>
          <w:r>
            <w:rPr>
              <w:rFonts w:ascii="Calibri" w:hAnsi="Calibri"/>
              <w:sz w:val="16"/>
              <w:szCs w:val="16"/>
            </w:rPr>
            <w:t xml:space="preserve"> / </w:t>
          </w:r>
          <w:r>
            <w:rPr>
              <w:rFonts w:ascii="Calibri" w:hAnsi="Calibri"/>
              <w:sz w:val="16"/>
              <w:szCs w:val="16"/>
            </w:rPr>
            <w:fldChar w:fldCharType="begin"/>
          </w:r>
          <w:r>
            <w:rPr>
              <w:rFonts w:ascii="Calibri" w:hAnsi="Calibri"/>
              <w:sz w:val="16"/>
              <w:szCs w:val="16"/>
            </w:rPr>
            <w:instrText xml:space="preserve"> NUMPAGES </w:instrText>
          </w:r>
          <w:r>
            <w:rPr>
              <w:rFonts w:ascii="Calibri" w:hAnsi="Calibri"/>
              <w:sz w:val="16"/>
              <w:szCs w:val="16"/>
            </w:rPr>
            <w:fldChar w:fldCharType="separate"/>
          </w:r>
          <w:r w:rsidR="00BE0945">
            <w:rPr>
              <w:rFonts w:ascii="Calibri" w:hAnsi="Calibri"/>
              <w:noProof/>
              <w:sz w:val="16"/>
              <w:szCs w:val="16"/>
            </w:rPr>
            <w:t>2</w:t>
          </w:r>
          <w:r>
            <w:rPr>
              <w:rFonts w:ascii="Calibri" w:hAnsi="Calibri"/>
              <w:sz w:val="16"/>
              <w:szCs w:val="16"/>
            </w:rPr>
            <w:fldChar w:fldCharType="end"/>
          </w:r>
        </w:p>
      </w:tc>
    </w:tr>
  </w:tbl>
  <w:p w:rsidR="003B6F88" w:rsidRDefault="007D6F75">
    <w:pPr>
      <w:pStyle w:val="stBilgi"/>
    </w:pPr>
  </w:p>
  <w:p w:rsidR="003B6F88" w:rsidRDefault="007D6F7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A6281F"/>
    <w:rsid w:val="007D6F75"/>
    <w:rsid w:val="00A6281F"/>
    <w:rsid w:val="00BE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2FA126-57E4-4903-9487-D0FDC7904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tr-T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kadir bayam</cp:lastModifiedBy>
  <cp:revision>2</cp:revision>
  <dcterms:created xsi:type="dcterms:W3CDTF">2026-03-30T11:22:00Z</dcterms:created>
  <dcterms:modified xsi:type="dcterms:W3CDTF">2026-03-30T11:22:00Z</dcterms:modified>
</cp:coreProperties>
</file>