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F415C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F415C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F415C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E72CB0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 w:rsidRPr="003A19FD">
              <w:rPr>
                <w:rFonts w:asciiTheme="minorHAnsi" w:hAnsiTheme="minorHAnsi"/>
                <w:sz w:val="18"/>
                <w:szCs w:val="18"/>
              </w:rPr>
              <w:t xml:space="preserve">YABANCI UYRUKLU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AKADEMİK </w:t>
            </w:r>
            <w:r w:rsidRPr="003A19FD">
              <w:rPr>
                <w:rFonts w:asciiTheme="minorHAnsi" w:hAnsiTheme="minorHAnsi"/>
                <w:sz w:val="18"/>
                <w:szCs w:val="18"/>
              </w:rPr>
              <w:t>PERSONEL İSTİHDAMINA İLİŞKİN İŞLEMLER</w:t>
            </w:r>
            <w:r w:rsidRPr="003A19FD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(ÜCRETLİ-ÜCRETSİZ)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F415C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E70D94" w:rsidP="008F4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7B634F">
              <w:rPr>
                <w:sz w:val="20"/>
                <w:szCs w:val="20"/>
              </w:rPr>
            </w:r>
            <w:r w:rsidR="007B634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E70D94" w:rsidP="008F4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7B634F">
              <w:rPr>
                <w:sz w:val="20"/>
                <w:szCs w:val="20"/>
              </w:rPr>
            </w:r>
            <w:r w:rsidR="007B634F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8F415C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F415C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27BE7" w:rsidP="008F415C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F415C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E72CB0" w:rsidP="008F415C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SÖZLEŞMELİ PERSONEL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E72CB0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BİRİMLERİNİN</w:t>
            </w:r>
            <w:r w:rsidR="00A0153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3A19FD">
              <w:rPr>
                <w:rFonts w:asciiTheme="minorHAnsi" w:hAnsiTheme="minorHAnsi"/>
                <w:sz w:val="18"/>
                <w:szCs w:val="18"/>
              </w:rPr>
              <w:t xml:space="preserve">YABANCI UYRUKLU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AKADEMİK </w:t>
            </w:r>
            <w:r w:rsidRPr="003A19FD">
              <w:rPr>
                <w:rFonts w:asciiTheme="minorHAnsi" w:hAnsiTheme="minorHAnsi"/>
                <w:sz w:val="18"/>
                <w:szCs w:val="18"/>
              </w:rPr>
              <w:t xml:space="preserve">PERSONEL İSTİHDAMINA İLİŞKİN </w:t>
            </w:r>
            <w:r>
              <w:rPr>
                <w:rFonts w:asciiTheme="minorHAnsi" w:hAnsiTheme="minorHAnsi"/>
                <w:sz w:val="18"/>
                <w:szCs w:val="18"/>
              </w:rPr>
              <w:t>TALEPLERİNİ KARŞILAMAK.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874DCC" w:rsidRPr="00A17947" w:rsidRDefault="00874DC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E20E4" w:rsidRPr="00DB0713" w:rsidRDefault="00FE20E4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0713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72CB0" w:rsidRPr="00A17947" w:rsidRDefault="00E72CB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874DCC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 BAŞKANLIĞI</w:t>
            </w:r>
          </w:p>
          <w:p w:rsidR="00D86FA6" w:rsidRDefault="00D86FA6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-ÇALIŞMA</w:t>
            </w:r>
            <w:r w:rsidR="009E116F">
              <w:rPr>
                <w:rFonts w:ascii="Calibri" w:hAnsi="Calibri" w:cs="Calibri"/>
                <w:sz w:val="20"/>
                <w:szCs w:val="20"/>
              </w:rPr>
              <w:t xml:space="preserve"> VE SOSYAL GÜVENLİK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BAKANLIĞI</w:t>
            </w:r>
          </w:p>
          <w:p w:rsidR="00B574F9" w:rsidRDefault="00D65FC7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-JURİ ÜYELERİ (</w:t>
            </w:r>
            <w:r w:rsidR="00AF11F2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ROF.-DOÇ.-DOÇENTLİK SÖZLÜ SINAVI)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YÖNETMELİKLER, YÖNETİM KURULU KARARLARI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GÜVENLİK SORUŞTURMASI/ARŞİV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435DB"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E72CB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BİRİMLERDEN GELEN YABANCI UYRUKLU AKADEMİK PERSONEL İSTİHDAMINA İLİŞKİN TALEPLER</w:t>
            </w:r>
          </w:p>
          <w:p w:rsidR="00142CD8" w:rsidRDefault="00142C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42CD8" w:rsidRDefault="00142CD8" w:rsidP="00D86F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1C063B" w:rsidRPr="009B3C04" w:rsidRDefault="00E72CB0" w:rsidP="00E72CB0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E72CB0" w:rsidRPr="00287E0F" w:rsidTr="008F415C">
        <w:trPr>
          <w:cantSplit/>
          <w:trHeight w:val="349"/>
        </w:trPr>
        <w:tc>
          <w:tcPr>
            <w:tcW w:w="496" w:type="dxa"/>
          </w:tcPr>
          <w:p w:rsidR="00E72CB0" w:rsidRDefault="00E72CB0" w:rsidP="008F41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142CD8" w:rsidRPr="00DB0713" w:rsidRDefault="00E72CB0" w:rsidP="00D86F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0713">
              <w:rPr>
                <w:rFonts w:asciiTheme="minorHAnsi" w:hAnsiTheme="minorHAnsi"/>
                <w:sz w:val="20"/>
                <w:szCs w:val="20"/>
              </w:rPr>
              <w:t>YABANCI UYRUKLU</w:t>
            </w:r>
            <w:r w:rsidR="00D86FA6" w:rsidRPr="00DB0713">
              <w:rPr>
                <w:rFonts w:asciiTheme="minorHAnsi" w:hAnsiTheme="minorHAnsi"/>
                <w:sz w:val="20"/>
                <w:szCs w:val="20"/>
              </w:rPr>
              <w:t xml:space="preserve"> AKADEMİK PERSONEL ADAYLARININ </w:t>
            </w:r>
            <w:r w:rsidRPr="00DB0713">
              <w:rPr>
                <w:rFonts w:asciiTheme="minorHAnsi" w:hAnsiTheme="minorHAnsi"/>
                <w:sz w:val="20"/>
                <w:szCs w:val="20"/>
              </w:rPr>
              <w:t>ARŞİV ARAŞTIRMASI</w:t>
            </w:r>
            <w:r w:rsidR="00D86FA6" w:rsidRPr="00DB0713">
              <w:rPr>
                <w:rFonts w:asciiTheme="minorHAnsi" w:hAnsiTheme="minorHAnsi"/>
                <w:sz w:val="20"/>
                <w:szCs w:val="20"/>
              </w:rPr>
              <w:t>/GÜVENLİK SORUŞTURMASI.</w:t>
            </w:r>
          </w:p>
        </w:tc>
        <w:tc>
          <w:tcPr>
            <w:tcW w:w="2872" w:type="dxa"/>
            <w:gridSpan w:val="4"/>
          </w:tcPr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72CB0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72CB0" w:rsidRPr="0080298A" w:rsidRDefault="00E72CB0" w:rsidP="00E72CB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E72CB0" w:rsidRDefault="00E72CB0" w:rsidP="00E72CB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F78F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0C7203" w:rsidRDefault="00E72CB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BİRİMLERDEN GELEN YABANCI UYRUKLU AKADEMİK PERSONEL TALEPLERİNİN ÜNİVERSİTEMİZ YÖNETİM KURULUNDA GÖRÜŞÜLMESİ </w:t>
            </w:r>
          </w:p>
          <w:p w:rsidR="00142CD8" w:rsidRDefault="00142C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42CD8" w:rsidRPr="00142CD8" w:rsidRDefault="00142C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E72CB0" w:rsidRPr="00E72CB0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E72CB0" w:rsidRPr="00A17947" w:rsidRDefault="00E72CB0" w:rsidP="00E72CB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C06B2B" w:rsidRDefault="00E72CB0" w:rsidP="00E72CB0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F78F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B574F9" w:rsidRDefault="008F415C" w:rsidP="008F41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ÜNİVERSİTEMİZ YÖNETİM KURULUNDA </w:t>
            </w:r>
            <w:r w:rsidR="0046624C">
              <w:rPr>
                <w:rFonts w:asciiTheme="minorHAnsi" w:hAnsiTheme="minorHAnsi"/>
                <w:sz w:val="20"/>
                <w:szCs w:val="20"/>
              </w:rPr>
              <w:t>İSTİHDAM EDİLMESİ UYGUN BULUNAN YABANCI UYRUKLU AKADEMİK PERSONELİN YÜKSEKÖĞRETİM KURULU</w:t>
            </w:r>
            <w:r w:rsidR="00DF78F5">
              <w:rPr>
                <w:rFonts w:asciiTheme="minorHAnsi" w:hAnsiTheme="minorHAnsi"/>
                <w:sz w:val="20"/>
                <w:szCs w:val="20"/>
              </w:rPr>
              <w:t xml:space="preserve"> BAŞKANLIĞINA </w:t>
            </w:r>
            <w:r w:rsidR="0046624C">
              <w:rPr>
                <w:rFonts w:asciiTheme="minorHAnsi" w:hAnsiTheme="minorHAnsi"/>
                <w:sz w:val="20"/>
                <w:szCs w:val="20"/>
              </w:rPr>
              <w:t>TEKLİFİ</w:t>
            </w:r>
          </w:p>
          <w:p w:rsidR="00142CD8" w:rsidRDefault="00142CD8" w:rsidP="008F41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42CD8" w:rsidRPr="004770FA" w:rsidRDefault="00142CD8" w:rsidP="008F41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 YÖNETİM KURULU,</w:t>
            </w:r>
          </w:p>
          <w:p w:rsidR="00DF78F5" w:rsidRPr="00E72CB0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DF78F5" w:rsidP="00DF78F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9B3C04" w:rsidRPr="00287E0F" w:rsidTr="00365D71">
        <w:trPr>
          <w:cantSplit/>
          <w:trHeight w:val="349"/>
        </w:trPr>
        <w:tc>
          <w:tcPr>
            <w:tcW w:w="496" w:type="dxa"/>
          </w:tcPr>
          <w:p w:rsidR="009B3C04" w:rsidRDefault="009B3C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DF78F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:rsidR="009B3C04" w:rsidRDefault="00DF78F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YÜKSEKÖĞRETİM KURULU BAŞKANLIĞI TARAFINDAN </w:t>
            </w:r>
            <w:r w:rsidR="00D86FA6">
              <w:rPr>
                <w:rFonts w:asciiTheme="minorHAnsi" w:hAnsiTheme="minorHAnsi"/>
                <w:sz w:val="20"/>
                <w:szCs w:val="20"/>
              </w:rPr>
              <w:t>ÖN İZNİ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UYGUN BULUNAN YABANCI UYRUKLU AKADEMİK PERSONELİN</w:t>
            </w:r>
            <w:r w:rsidR="00D86FA6">
              <w:rPr>
                <w:rFonts w:asciiTheme="minorHAnsi" w:hAnsiTheme="minorHAnsi"/>
                <w:sz w:val="20"/>
                <w:szCs w:val="20"/>
              </w:rPr>
              <w:t xml:space="preserve"> ÇALIŞMA İZNİ İÇİN ÇALIŞMA </w:t>
            </w:r>
            <w:r w:rsidR="00390DBB">
              <w:rPr>
                <w:rFonts w:asciiTheme="minorHAnsi" w:hAnsiTheme="minorHAnsi"/>
                <w:sz w:val="20"/>
                <w:szCs w:val="20"/>
              </w:rPr>
              <w:t xml:space="preserve">VE SOSYAL GÜVENLİK </w:t>
            </w:r>
            <w:r w:rsidR="00D86FA6">
              <w:rPr>
                <w:rFonts w:asciiTheme="minorHAnsi" w:hAnsiTheme="minorHAnsi"/>
                <w:sz w:val="20"/>
                <w:szCs w:val="20"/>
              </w:rPr>
              <w:t>BAKANLIĞININ E DEVLET SİSTEMİNE GİRİŞİNİN İLGİLİ AKADEMİK BİRİM TARAFINDAN YAPILMASI VE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SÖZLEŞME İŞLEMLERİ</w:t>
            </w:r>
            <w:r w:rsidR="00D86FA6">
              <w:rPr>
                <w:rFonts w:asciiTheme="minorHAnsi" w:hAnsiTheme="minorHAnsi"/>
                <w:sz w:val="20"/>
                <w:szCs w:val="20"/>
              </w:rPr>
              <w:t>, GÖREVE BAŞLAMA İŞLEMLERİ.</w:t>
            </w:r>
          </w:p>
          <w:p w:rsidR="00142CD8" w:rsidRDefault="00142C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42CD8" w:rsidRDefault="00142CD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DF78F5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Default="00DF78F5" w:rsidP="00DF78F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F78F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B574F9" w:rsidRDefault="00A93F69" w:rsidP="00DF78F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İŞLEMLERİNİN ARDINDAN</w:t>
            </w:r>
            <w:r w:rsidR="009936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F78F5">
              <w:rPr>
                <w:rFonts w:asciiTheme="minorHAnsi" w:hAnsiTheme="minorHAnsi"/>
                <w:sz w:val="20"/>
                <w:szCs w:val="20"/>
              </w:rPr>
              <w:t xml:space="preserve">YABANCI UYRUKLU </w:t>
            </w:r>
            <w:r w:rsidR="0089246C">
              <w:rPr>
                <w:rFonts w:asciiTheme="minorHAnsi" w:hAnsiTheme="minorHAnsi"/>
                <w:sz w:val="20"/>
                <w:szCs w:val="20"/>
              </w:rPr>
              <w:t xml:space="preserve">AKADEMİK </w:t>
            </w:r>
            <w:r w:rsidR="0028441B">
              <w:rPr>
                <w:rFonts w:asciiTheme="minorHAnsi" w:hAnsiTheme="minorHAnsi"/>
                <w:sz w:val="20"/>
                <w:szCs w:val="20"/>
              </w:rPr>
              <w:t>PERSONELİN PEYOSİS VE YÖKSİS’E GİRİŞİNİN YAPI</w:t>
            </w:r>
            <w:r w:rsidR="00BF7E51">
              <w:rPr>
                <w:rFonts w:asciiTheme="minorHAnsi" w:hAnsiTheme="minorHAnsi"/>
                <w:sz w:val="20"/>
                <w:szCs w:val="20"/>
              </w:rPr>
              <w:t>L</w:t>
            </w:r>
            <w:r w:rsidR="0028441B">
              <w:rPr>
                <w:rFonts w:asciiTheme="minorHAnsi" w:hAnsiTheme="minorHAnsi"/>
                <w:sz w:val="20"/>
                <w:szCs w:val="20"/>
              </w:rPr>
              <w:t xml:space="preserve">MASI. </w:t>
            </w:r>
          </w:p>
          <w:p w:rsidR="00142CD8" w:rsidRDefault="00142CD8" w:rsidP="00DF78F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42CD8" w:rsidRPr="00142CD8" w:rsidRDefault="00142CD8" w:rsidP="00DF78F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142CD8">
              <w:rPr>
                <w:rFonts w:asciiTheme="minorHAnsi" w:hAnsiTheme="min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DF78F5" w:rsidRPr="00A17947" w:rsidRDefault="00DF78F5" w:rsidP="00DF78F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574F9" w:rsidRPr="002F6538" w:rsidRDefault="00DF78F5" w:rsidP="00DF78F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176BE4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BİRİMLERDEN GELEN YABANCI UYRUKLU AKADEMİK PERSONEL İSTİHDAMINA İLİŞKİN TALEPLER</w:t>
            </w:r>
            <w:r w:rsidR="008F415C">
              <w:rPr>
                <w:rFonts w:asciiTheme="minorHAnsi" w:hAnsiTheme="minorHAnsi"/>
                <w:sz w:val="20"/>
                <w:szCs w:val="20"/>
              </w:rPr>
              <w:t>İN İLGİLİ KANUN VE YÖNETMELİKLER KAPSAMINDA YAPILMASININ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8F415C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YABANCI UYRUKLU AKADEMİK PERSONEL ADAYLARININ GÜVENLİK SORUŞTUMASI/ARŞİV ARAŞTIRMASININ İLGİLİ KANUN VE YÖNETMELİKLER KAPSAMINDA YAPILMASININ KONTROLÜ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8F415C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BİRİMLERDEN GELEN YABANCI UYRUKLU AKADEMİK PERSONEL TALEPLERİNİN ÜNİVERSİTEMİZ YÖNETİM KURULUNDA GÖRÜŞÜLMESİ İÇİN GENEL SEKRETERLİK MAKAMINA TEKLİF EDİLMESİNİN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444025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ÜNİVERSİTEMİZ YÖNETİM KURULUNDA İSTİHDAM EDİLMESİ UYGUN BULUNAN YABANCI UYRUKLU AKADEMİK PERSONELİN YÜKSEKÖĞRETİM KURULU BAŞKANLIĞINA TEKLİFİNİN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717C1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4402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11"/>
          </w:tcPr>
          <w:p w:rsidR="00EA7C8A" w:rsidRPr="004770FA" w:rsidRDefault="00444025" w:rsidP="0083159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YÜKSEKÖĞRETİM KURULU BAŞKANLIĞI TARAFINDAN TEKLİFİ UYGUN BULUNAN YABANCI UYRUKLU AKADEMİK PERSONELİN İLGİLİ KANUN VE YÖNETMELİKLER KAPSAMINDA GÖREVE BAŞLATMA VE SÖZLEŞME İŞLEMLERİNİN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83159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A7C8A" w:rsidRPr="004770FA" w:rsidRDefault="006C62B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4402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363" w:type="dxa"/>
            <w:gridSpan w:val="11"/>
          </w:tcPr>
          <w:p w:rsidR="00EA7C8A" w:rsidRPr="004770FA" w:rsidRDefault="0044402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GÖREVE BAŞLAMA İŞLEMLERİNİN ARDINDAN YABANCI UYRUKLU AKADEMİK PERSONELİN PEYOSİS VE YÖKSİS’E GİRİŞİNİN YAPILMASININ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F415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DB0713" w:rsidRDefault="00827BE7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DB0713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YABANCI UYRUKLU AKADEMİK PERSONEL İSTİHDAMINA İLİŞKİN İŞLEMLERİ (ÜCRETLİ-ÜCRETSİZ) </w:t>
            </w:r>
            <w:r w:rsidR="00E3075E" w:rsidRPr="00DB0713">
              <w:rPr>
                <w:rFonts w:asciiTheme="minorHAnsi" w:hAnsiTheme="minorHAnsi"/>
                <w:smallCaps/>
                <w:sz w:val="20"/>
                <w:szCs w:val="20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8F415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827BE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850" w:type="dxa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8F415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4F" w:rsidRDefault="007B634F" w:rsidP="006A31BE">
      <w:r>
        <w:separator/>
      </w:r>
    </w:p>
  </w:endnote>
  <w:endnote w:type="continuationSeparator" w:id="0">
    <w:p w:rsidR="007B634F" w:rsidRDefault="007B634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4F" w:rsidRDefault="007B634F" w:rsidP="006A31BE">
      <w:r>
        <w:separator/>
      </w:r>
    </w:p>
  </w:footnote>
  <w:footnote w:type="continuationSeparator" w:id="0">
    <w:p w:rsidR="007B634F" w:rsidRDefault="007B634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8F415C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8F415C" w:rsidRDefault="008F415C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B2B2394" wp14:editId="6100A5BA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8F415C" w:rsidRDefault="008F415C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8F415C" w:rsidRDefault="008F415C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8F415C" w:rsidRPr="008D4830" w:rsidRDefault="008F415C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8F415C" w:rsidRPr="008D4830" w:rsidRDefault="008F415C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8F415C" w:rsidTr="00383206">
      <w:trPr>
        <w:trHeight w:hRule="exact" w:val="397"/>
      </w:trPr>
      <w:tc>
        <w:tcPr>
          <w:tcW w:w="2303" w:type="dxa"/>
          <w:vMerge/>
        </w:tcPr>
        <w:p w:rsidR="008F415C" w:rsidRDefault="008F415C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8F415C" w:rsidRDefault="008F415C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8F415C" w:rsidRPr="008D4830" w:rsidRDefault="008F415C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8F415C" w:rsidRPr="008D4830" w:rsidRDefault="0066467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8F415C" w:rsidTr="00383206">
      <w:trPr>
        <w:trHeight w:val="784"/>
      </w:trPr>
      <w:tc>
        <w:tcPr>
          <w:tcW w:w="2303" w:type="dxa"/>
          <w:vMerge/>
        </w:tcPr>
        <w:p w:rsidR="008F415C" w:rsidRDefault="008F415C">
          <w:pPr>
            <w:pStyle w:val="stBilgi"/>
          </w:pPr>
        </w:p>
      </w:tc>
      <w:tc>
        <w:tcPr>
          <w:tcW w:w="4893" w:type="dxa"/>
          <w:vAlign w:val="center"/>
        </w:tcPr>
        <w:p w:rsidR="008F415C" w:rsidRDefault="008F415C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8F415C" w:rsidRPr="008D4830" w:rsidRDefault="008F415C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8F415C" w:rsidRPr="008D4830" w:rsidRDefault="008F415C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64672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64672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E70D9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8F415C" w:rsidRDefault="008F415C">
    <w:pPr>
      <w:pStyle w:val="stBilgi"/>
    </w:pPr>
  </w:p>
  <w:p w:rsidR="008F415C" w:rsidRDefault="008F41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2EAD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2CD8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6BE4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536F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327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0DBB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44025"/>
    <w:rsid w:val="00452FE8"/>
    <w:rsid w:val="004554C6"/>
    <w:rsid w:val="004568CD"/>
    <w:rsid w:val="0045756B"/>
    <w:rsid w:val="00461049"/>
    <w:rsid w:val="00462A56"/>
    <w:rsid w:val="00464F5B"/>
    <w:rsid w:val="0046624C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1BFE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6467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B634F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27BE7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15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B1B"/>
    <w:rsid w:val="009D7E8E"/>
    <w:rsid w:val="009E116F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5C3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52E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5FC7"/>
    <w:rsid w:val="00D74B0D"/>
    <w:rsid w:val="00D74FFE"/>
    <w:rsid w:val="00D767D1"/>
    <w:rsid w:val="00D86F82"/>
    <w:rsid w:val="00D86FA6"/>
    <w:rsid w:val="00D909BB"/>
    <w:rsid w:val="00D9658F"/>
    <w:rsid w:val="00DB0034"/>
    <w:rsid w:val="00DB0713"/>
    <w:rsid w:val="00DB44EA"/>
    <w:rsid w:val="00DB4A14"/>
    <w:rsid w:val="00DC0456"/>
    <w:rsid w:val="00DC2591"/>
    <w:rsid w:val="00DC3753"/>
    <w:rsid w:val="00DC6111"/>
    <w:rsid w:val="00DC750B"/>
    <w:rsid w:val="00DD01DB"/>
    <w:rsid w:val="00DD58F2"/>
    <w:rsid w:val="00DD7669"/>
    <w:rsid w:val="00DE2F0E"/>
    <w:rsid w:val="00DE4441"/>
    <w:rsid w:val="00DE453B"/>
    <w:rsid w:val="00DF5C89"/>
    <w:rsid w:val="00DF5D1F"/>
    <w:rsid w:val="00DF757B"/>
    <w:rsid w:val="00DF78F5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0D94"/>
    <w:rsid w:val="00E72CB0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06F5"/>
    <w:rsid w:val="00EF47B5"/>
    <w:rsid w:val="00EF4993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31D00"/>
  <w15:docId w15:val="{8BA13B23-4084-4022-A421-05117A3C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53940-AEA0-4FB1-B63E-0BB52BB6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82</cp:revision>
  <cp:lastPrinted>2018-11-21T06:35:00Z</cp:lastPrinted>
  <dcterms:created xsi:type="dcterms:W3CDTF">2018-11-20T12:13:00Z</dcterms:created>
  <dcterms:modified xsi:type="dcterms:W3CDTF">2022-03-15T11:45:00Z</dcterms:modified>
</cp:coreProperties>
</file>