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96"/>
        <w:gridCol w:w="850"/>
        <w:gridCol w:w="836"/>
        <w:gridCol w:w="432"/>
        <w:gridCol w:w="150"/>
        <w:gridCol w:w="1826"/>
        <w:gridCol w:w="1009"/>
        <w:gridCol w:w="567"/>
        <w:gridCol w:w="671"/>
        <w:gridCol w:w="199"/>
        <w:gridCol w:w="264"/>
        <w:gridCol w:w="850"/>
        <w:gridCol w:w="1559"/>
      </w:tblGrid>
      <w:tr w:rsidR="00B574F9" w:rsidRPr="00D915FD" w:rsidTr="00E641FF">
        <w:trPr>
          <w:cantSplit/>
          <w:trHeight w:val="425"/>
        </w:trPr>
        <w:tc>
          <w:tcPr>
            <w:tcW w:w="9709" w:type="dxa"/>
            <w:gridSpan w:val="13"/>
            <w:shd w:val="clear" w:color="14067A" w:fill="auto"/>
            <w:vAlign w:val="center"/>
          </w:tcPr>
          <w:p w:rsidR="00B574F9" w:rsidRPr="00C809A6" w:rsidRDefault="00B574F9" w:rsidP="00EC74B4">
            <w:pPr>
              <w:jc w:val="both"/>
              <w:rPr>
                <w:rFonts w:ascii="Calibri" w:hAnsi="Calibri" w:cs="Calibri"/>
                <w:b/>
                <w:bCs/>
                <w:color w:val="14067A"/>
              </w:rPr>
            </w:pPr>
            <w:r>
              <w:rPr>
                <w:rFonts w:ascii="Calibri" w:hAnsi="Calibri" w:cs="Calibri"/>
                <w:b/>
                <w:bCs/>
                <w:smallCaps/>
                <w:color w:val="14067A"/>
                <w:sz w:val="22"/>
                <w:szCs w:val="22"/>
              </w:rPr>
              <w:t>Süreç</w:t>
            </w:r>
            <w:r w:rsidRPr="00C809A6">
              <w:rPr>
                <w:rFonts w:ascii="Calibri" w:hAnsi="Calibri" w:cs="Calibri"/>
                <w:b/>
                <w:bCs/>
                <w:smallCaps/>
                <w:color w:val="14067A"/>
                <w:sz w:val="22"/>
                <w:szCs w:val="22"/>
              </w:rPr>
              <w:t xml:space="preserve"> Bilgileri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Kodu</w:t>
            </w:r>
          </w:p>
        </w:tc>
        <w:tc>
          <w:tcPr>
            <w:tcW w:w="7527" w:type="dxa"/>
            <w:gridSpan w:val="10"/>
            <w:tcMar>
              <w:left w:w="113" w:type="dxa"/>
            </w:tcMar>
            <w:vAlign w:val="center"/>
          </w:tcPr>
          <w:p w:rsidR="00B574F9" w:rsidRPr="0088740D" w:rsidRDefault="0088740D" w:rsidP="0088740D">
            <w:pPr>
              <w:rPr>
                <w:rFonts w:asciiTheme="minorHAnsi" w:hAnsiTheme="minorHAnsi" w:cs="Calibri"/>
                <w:b/>
                <w:szCs w:val="20"/>
                <w:lang w:eastAsia="en-US"/>
              </w:rPr>
            </w:pPr>
            <w:r w:rsidRPr="00D7212F">
              <w:rPr>
                <w:rFonts w:asciiTheme="minorHAnsi" w:hAnsiTheme="minorHAnsi" w:cs="Calibri"/>
                <w:b/>
                <w:szCs w:val="20"/>
                <w:lang w:eastAsia="en-US"/>
              </w:rPr>
              <w:t>A-1 (</w:t>
            </w:r>
            <w:r>
              <w:rPr>
                <w:rFonts w:asciiTheme="minorHAnsi" w:hAnsiTheme="minorHAnsi" w:cs="Calibri"/>
                <w:b/>
                <w:szCs w:val="20"/>
                <w:lang w:eastAsia="en-US"/>
              </w:rPr>
              <w:t>c</w:t>
            </w:r>
            <w:r w:rsidRPr="00D7212F">
              <w:rPr>
                <w:rFonts w:asciiTheme="minorHAnsi" w:hAnsiTheme="minorHAnsi" w:cs="Calibri"/>
                <w:b/>
                <w:szCs w:val="20"/>
                <w:lang w:eastAsia="en-US"/>
              </w:rPr>
              <w:t>)</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Adı</w:t>
            </w:r>
          </w:p>
        </w:tc>
        <w:tc>
          <w:tcPr>
            <w:tcW w:w="7527" w:type="dxa"/>
            <w:gridSpan w:val="10"/>
            <w:tcMar>
              <w:left w:w="113" w:type="dxa"/>
            </w:tcMar>
            <w:vAlign w:val="center"/>
          </w:tcPr>
          <w:p w:rsidR="00B574F9" w:rsidRPr="00DF0ED3" w:rsidRDefault="002D229B" w:rsidP="00DF0ED3">
            <w:pPr>
              <w:jc w:val="both"/>
              <w:rPr>
                <w:rFonts w:asciiTheme="minorHAnsi" w:hAnsiTheme="minorHAnsi" w:cs="Calibri"/>
                <w:sz w:val="20"/>
                <w:szCs w:val="20"/>
                <w:lang w:eastAsia="en-US"/>
              </w:rPr>
            </w:pPr>
            <w:r>
              <w:rPr>
                <w:rFonts w:asciiTheme="minorHAnsi" w:hAnsiTheme="minorHAnsi" w:cs="Calibri"/>
                <w:sz w:val="20"/>
                <w:szCs w:val="20"/>
                <w:lang w:eastAsia="en-US"/>
              </w:rPr>
              <w:t>AFP Hazırlama</w:t>
            </w:r>
            <w:r w:rsidR="009C5D1C">
              <w:rPr>
                <w:rFonts w:asciiTheme="minorHAnsi" w:hAnsiTheme="minorHAnsi" w:cs="Calibri"/>
                <w:sz w:val="20"/>
                <w:szCs w:val="20"/>
                <w:lang w:eastAsia="en-US"/>
              </w:rPr>
              <w:t xml:space="preserve"> Süreci</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Türü</w:t>
            </w:r>
          </w:p>
        </w:tc>
        <w:tc>
          <w:tcPr>
            <w:tcW w:w="2408" w:type="dxa"/>
            <w:gridSpan w:val="3"/>
            <w:tcMar>
              <w:left w:w="113" w:type="dxa"/>
            </w:tcMar>
            <w:vAlign w:val="center"/>
          </w:tcPr>
          <w:p w:rsidR="00B574F9" w:rsidRPr="00DB1D9D" w:rsidRDefault="00E07CBB" w:rsidP="00EC74B4">
            <w:pPr>
              <w:spacing w:before="120" w:after="120"/>
              <w:ind w:right="566"/>
              <w:jc w:val="both"/>
              <w:rPr>
                <w:bCs/>
                <w:sz w:val="20"/>
                <w:szCs w:val="20"/>
              </w:rPr>
            </w:pPr>
            <w:r>
              <w:rPr>
                <w:sz w:val="20"/>
                <w:szCs w:val="20"/>
              </w:rPr>
              <w:fldChar w:fldCharType="begin">
                <w:ffData>
                  <w:name w:val="Check1"/>
                  <w:enabled/>
                  <w:calcOnExit w:val="0"/>
                  <w:checkBox>
                    <w:size w:val="20"/>
                    <w:default w:val="1"/>
                  </w:checkBox>
                </w:ffData>
              </w:fldChar>
            </w:r>
            <w:bookmarkStart w:id="0" w:name="Check1"/>
            <w:r w:rsidR="00B574F9">
              <w:rPr>
                <w:sz w:val="20"/>
                <w:szCs w:val="20"/>
              </w:rPr>
              <w:instrText xml:space="preserve"> FORMCHECKBOX </w:instrText>
            </w:r>
            <w:r w:rsidR="005E6900">
              <w:rPr>
                <w:sz w:val="20"/>
                <w:szCs w:val="20"/>
              </w:rPr>
            </w:r>
            <w:r w:rsidR="005E6900">
              <w:rPr>
                <w:sz w:val="20"/>
                <w:szCs w:val="20"/>
              </w:rPr>
              <w:fldChar w:fldCharType="separate"/>
            </w:r>
            <w:r>
              <w:rPr>
                <w:sz w:val="20"/>
                <w:szCs w:val="20"/>
              </w:rPr>
              <w:fldChar w:fldCharType="end"/>
            </w:r>
            <w:bookmarkEnd w:id="0"/>
            <w:r w:rsidR="00B574F9">
              <w:rPr>
                <w:sz w:val="20"/>
                <w:szCs w:val="20"/>
              </w:rPr>
              <w:t xml:space="preserve"> </w:t>
            </w:r>
            <w:r w:rsidR="00B574F9">
              <w:rPr>
                <w:rFonts w:asciiTheme="minorHAnsi" w:hAnsiTheme="minorHAnsi" w:cs="Calibri"/>
                <w:sz w:val="20"/>
                <w:szCs w:val="20"/>
                <w:lang w:eastAsia="en-US"/>
              </w:rPr>
              <w:t>Yönetim Süreci</w:t>
            </w:r>
          </w:p>
        </w:tc>
        <w:tc>
          <w:tcPr>
            <w:tcW w:w="2446" w:type="dxa"/>
            <w:gridSpan w:val="4"/>
            <w:vAlign w:val="center"/>
          </w:tcPr>
          <w:p w:rsidR="00B574F9" w:rsidRPr="00DB1D9D" w:rsidRDefault="00E07CBB" w:rsidP="00EC74B4">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5E6900">
              <w:rPr>
                <w:sz w:val="20"/>
                <w:szCs w:val="20"/>
              </w:rPr>
            </w:r>
            <w:r w:rsidR="005E6900">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Temel Süreç</w:t>
            </w:r>
          </w:p>
        </w:tc>
        <w:tc>
          <w:tcPr>
            <w:tcW w:w="2673" w:type="dxa"/>
            <w:gridSpan w:val="3"/>
            <w:vAlign w:val="center"/>
          </w:tcPr>
          <w:p w:rsidR="00B574F9" w:rsidRPr="00DB1D9D" w:rsidRDefault="00E07CBB" w:rsidP="00EC74B4">
            <w:pPr>
              <w:spacing w:before="120" w:after="120"/>
              <w:ind w:right="566"/>
              <w:jc w:val="both"/>
              <w:rPr>
                <w:bCs/>
                <w:sz w:val="20"/>
                <w:szCs w:val="20"/>
              </w:rPr>
            </w:pPr>
            <w:r w:rsidRPr="00DB1D9D">
              <w:rPr>
                <w:sz w:val="20"/>
                <w:szCs w:val="20"/>
              </w:rPr>
              <w:fldChar w:fldCharType="begin">
                <w:ffData>
                  <w:name w:val="Check1"/>
                  <w:enabled/>
                  <w:calcOnExit w:val="0"/>
                  <w:checkBox>
                    <w:size w:val="20"/>
                    <w:default w:val="0"/>
                  </w:checkBox>
                </w:ffData>
              </w:fldChar>
            </w:r>
            <w:r w:rsidR="00B574F9" w:rsidRPr="00DB1D9D">
              <w:rPr>
                <w:sz w:val="20"/>
                <w:szCs w:val="20"/>
              </w:rPr>
              <w:instrText xml:space="preserve"> FORMCHECKBOX </w:instrText>
            </w:r>
            <w:r w:rsidR="005E6900">
              <w:rPr>
                <w:sz w:val="20"/>
                <w:szCs w:val="20"/>
              </w:rPr>
            </w:r>
            <w:r w:rsidR="005E6900">
              <w:rPr>
                <w:sz w:val="20"/>
                <w:szCs w:val="20"/>
              </w:rPr>
              <w:fldChar w:fldCharType="separate"/>
            </w:r>
            <w:r w:rsidRPr="00DB1D9D">
              <w:rPr>
                <w:sz w:val="20"/>
                <w:szCs w:val="20"/>
              </w:rPr>
              <w:fldChar w:fldCharType="end"/>
            </w:r>
            <w:r w:rsidR="00B574F9">
              <w:rPr>
                <w:sz w:val="20"/>
                <w:szCs w:val="20"/>
              </w:rPr>
              <w:t xml:space="preserve"> </w:t>
            </w:r>
            <w:r w:rsidR="00B574F9">
              <w:rPr>
                <w:rFonts w:asciiTheme="minorHAnsi" w:hAnsiTheme="minorHAnsi" w:cs="Calibri"/>
                <w:sz w:val="20"/>
                <w:szCs w:val="20"/>
                <w:lang w:eastAsia="en-US"/>
              </w:rPr>
              <w:t>Destek Süreç</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Kategorisi</w:t>
            </w:r>
          </w:p>
        </w:tc>
        <w:tc>
          <w:tcPr>
            <w:tcW w:w="7527" w:type="dxa"/>
            <w:gridSpan w:val="10"/>
            <w:tcMar>
              <w:left w:w="113" w:type="dxa"/>
            </w:tcMar>
            <w:vAlign w:val="center"/>
          </w:tcPr>
          <w:p w:rsidR="00B574F9" w:rsidRDefault="00EC74B4" w:rsidP="00EC74B4">
            <w:pPr>
              <w:jc w:val="both"/>
              <w:rPr>
                <w:rFonts w:asciiTheme="minorHAnsi" w:hAnsiTheme="minorHAnsi" w:cs="Calibri"/>
                <w:smallCaps/>
                <w:sz w:val="20"/>
                <w:szCs w:val="20"/>
              </w:rPr>
            </w:pPr>
            <w:r>
              <w:rPr>
                <w:rFonts w:asciiTheme="minorHAnsi" w:hAnsiTheme="minorHAnsi" w:cs="Calibri"/>
                <w:sz w:val="20"/>
                <w:szCs w:val="20"/>
                <w:lang w:eastAsia="en-US"/>
              </w:rPr>
              <w:t>Bütçe Hazırlama ve Uygulama</w:t>
            </w:r>
          </w:p>
        </w:tc>
      </w:tr>
      <w:tr w:rsidR="00B574F9" w:rsidRPr="00F65B4F" w:rsidTr="00E641FF">
        <w:trPr>
          <w:cantSplit/>
          <w:trHeight w:val="340"/>
        </w:trPr>
        <w:tc>
          <w:tcPr>
            <w:tcW w:w="2182" w:type="dxa"/>
            <w:gridSpan w:val="3"/>
            <w:tcMar>
              <w:left w:w="142" w:type="dxa"/>
            </w:tcMar>
            <w:vAlign w:val="center"/>
          </w:tcPr>
          <w:p w:rsidR="00B574F9" w:rsidRPr="002612BD" w:rsidRDefault="00B574F9" w:rsidP="00EC74B4">
            <w:pPr>
              <w:jc w:val="both"/>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Grubu</w:t>
            </w:r>
          </w:p>
        </w:tc>
        <w:tc>
          <w:tcPr>
            <w:tcW w:w="7527" w:type="dxa"/>
            <w:gridSpan w:val="10"/>
            <w:tcMar>
              <w:left w:w="113" w:type="dxa"/>
            </w:tcMar>
            <w:vAlign w:val="center"/>
          </w:tcPr>
          <w:p w:rsidR="00B574F9" w:rsidRDefault="0088740D" w:rsidP="009C5D1C">
            <w:pPr>
              <w:jc w:val="both"/>
              <w:rPr>
                <w:rFonts w:asciiTheme="minorHAnsi" w:hAnsiTheme="minorHAnsi" w:cs="Calibri"/>
                <w:smallCaps/>
                <w:sz w:val="20"/>
                <w:szCs w:val="20"/>
              </w:rPr>
            </w:pPr>
            <w:r>
              <w:rPr>
                <w:bCs/>
                <w:sz w:val="20"/>
                <w:szCs w:val="20"/>
              </w:rPr>
              <w:t>1-Planlama, Programlama ve raporlama süreçleri</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 xml:space="preserve">Sürecin Özet </w:t>
            </w:r>
            <w:r w:rsidRPr="00C809A6">
              <w:rPr>
                <w:rFonts w:ascii="Calibri" w:hAnsi="Calibri" w:cs="Calibri"/>
                <w:b/>
                <w:bCs/>
                <w:smallCaps/>
                <w:color w:val="14067A"/>
                <w:sz w:val="22"/>
                <w:szCs w:val="22"/>
              </w:rPr>
              <w:t>Tanımı</w:t>
            </w:r>
          </w:p>
        </w:tc>
      </w:tr>
      <w:tr w:rsidR="00B574F9" w:rsidRPr="00351A1D" w:rsidTr="00E641FF">
        <w:trPr>
          <w:cantSplit/>
          <w:trHeight w:val="425"/>
        </w:trPr>
        <w:tc>
          <w:tcPr>
            <w:tcW w:w="9709" w:type="dxa"/>
            <w:gridSpan w:val="13"/>
            <w:vAlign w:val="center"/>
          </w:tcPr>
          <w:p w:rsidR="00F22AEC" w:rsidRPr="004770FA" w:rsidRDefault="00B574F9" w:rsidP="002D229B">
            <w:pPr>
              <w:tabs>
                <w:tab w:val="left" w:pos="4253"/>
              </w:tabs>
              <w:spacing w:before="120" w:after="120"/>
              <w:jc w:val="both"/>
              <w:rPr>
                <w:rFonts w:asciiTheme="minorHAnsi" w:hAnsiTheme="minorHAnsi" w:cs="Calibri"/>
                <w:sz w:val="20"/>
                <w:szCs w:val="20"/>
                <w:lang w:eastAsia="en-US"/>
              </w:rPr>
            </w:pPr>
            <w:r>
              <w:rPr>
                <w:rFonts w:asciiTheme="minorHAnsi" w:hAnsiTheme="minorHAnsi" w:cs="Calibri"/>
                <w:sz w:val="20"/>
                <w:szCs w:val="20"/>
                <w:lang w:eastAsia="en-US"/>
              </w:rPr>
              <w:t>Süreç,</w:t>
            </w:r>
            <w:r w:rsidR="00EC74B4">
              <w:rPr>
                <w:rFonts w:asciiTheme="minorHAnsi" w:hAnsiTheme="minorHAnsi" w:cs="Calibri"/>
                <w:sz w:val="20"/>
                <w:szCs w:val="20"/>
                <w:lang w:eastAsia="en-US"/>
              </w:rPr>
              <w:t xml:space="preserve"> Bütçe Kanununa</w:t>
            </w:r>
            <w:r w:rsidR="00171E5A">
              <w:rPr>
                <w:rFonts w:asciiTheme="minorHAnsi" w:hAnsiTheme="minorHAnsi" w:cs="Calibri"/>
                <w:sz w:val="20"/>
                <w:szCs w:val="20"/>
                <w:lang w:eastAsia="en-US"/>
              </w:rPr>
              <w:t xml:space="preserve"> </w:t>
            </w:r>
            <w:r>
              <w:rPr>
                <w:rFonts w:asciiTheme="minorHAnsi" w:hAnsiTheme="minorHAnsi" w:cs="Calibri"/>
                <w:sz w:val="20"/>
                <w:szCs w:val="20"/>
                <w:lang w:eastAsia="en-US"/>
              </w:rPr>
              <w:t>yönelik faaliyetleri kapsa</w:t>
            </w:r>
            <w:r w:rsidR="00A505D4">
              <w:rPr>
                <w:rFonts w:asciiTheme="minorHAnsi" w:hAnsiTheme="minorHAnsi" w:cs="Calibri"/>
                <w:sz w:val="20"/>
                <w:szCs w:val="20"/>
                <w:lang w:eastAsia="en-US"/>
              </w:rPr>
              <w:t xml:space="preserve">r. </w:t>
            </w:r>
            <w:r w:rsidR="00EC74B4">
              <w:rPr>
                <w:rFonts w:asciiTheme="minorHAnsi" w:hAnsiTheme="minorHAnsi" w:cs="Calibri"/>
                <w:sz w:val="20"/>
                <w:szCs w:val="20"/>
                <w:lang w:eastAsia="en-US"/>
              </w:rPr>
              <w:t xml:space="preserve">Sürecin temel amacı, </w:t>
            </w:r>
            <w:r w:rsidR="002D229B">
              <w:rPr>
                <w:rFonts w:asciiTheme="minorHAnsi" w:hAnsiTheme="minorHAnsi" w:cs="Calibri"/>
                <w:sz w:val="20"/>
                <w:szCs w:val="20"/>
                <w:lang w:eastAsia="en-US"/>
              </w:rPr>
              <w:t>aylara göre ihtiyaç duyulacak olan ödenek tutarının hazır halde bulundurulmasıdır.</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Katılımcıları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Süreç Sahibi</w:t>
            </w:r>
          </w:p>
        </w:tc>
        <w:tc>
          <w:tcPr>
            <w:tcW w:w="7095" w:type="dxa"/>
            <w:gridSpan w:val="9"/>
          </w:tcPr>
          <w:p w:rsidR="00B574F9" w:rsidRPr="00351A1D" w:rsidRDefault="00EC74B4" w:rsidP="00372F5A">
            <w:pPr>
              <w:rPr>
                <w:rFonts w:ascii="Calibri" w:hAnsi="Calibri" w:cs="Calibri"/>
                <w:smallCaps/>
                <w:sz w:val="20"/>
                <w:szCs w:val="20"/>
              </w:rPr>
            </w:pPr>
            <w:r>
              <w:rPr>
                <w:rFonts w:asciiTheme="minorHAnsi" w:hAnsiTheme="minorHAnsi" w:cs="Calibri"/>
                <w:sz w:val="20"/>
                <w:szCs w:val="20"/>
                <w:lang w:eastAsia="en-US"/>
              </w:rPr>
              <w:t>Strateji Geliştirme Daire Başkanı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Süreç Sorumluları</w:t>
            </w:r>
          </w:p>
        </w:tc>
        <w:tc>
          <w:tcPr>
            <w:tcW w:w="7095" w:type="dxa"/>
            <w:gridSpan w:val="9"/>
          </w:tcPr>
          <w:p w:rsidR="00D9203B" w:rsidRDefault="00D9203B" w:rsidP="00372F5A">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B677BF" w:rsidRPr="00293B0D" w:rsidRDefault="00D9203B" w:rsidP="00DD43D1">
            <w:pPr>
              <w:rPr>
                <w:rFonts w:asciiTheme="minorHAnsi" w:hAnsiTheme="minorHAnsi" w:cs="Calibri"/>
                <w:sz w:val="20"/>
                <w:szCs w:val="20"/>
                <w:lang w:eastAsia="en-US"/>
              </w:rPr>
            </w:pPr>
            <w:r>
              <w:rPr>
                <w:rFonts w:asciiTheme="minorHAnsi" w:hAnsiTheme="minorHAnsi" w:cs="Calibri"/>
                <w:sz w:val="20"/>
                <w:szCs w:val="20"/>
                <w:lang w:eastAsia="en-US"/>
              </w:rPr>
              <w:t>Bütçe</w:t>
            </w:r>
            <w:r w:rsidR="00FC05B2">
              <w:rPr>
                <w:rFonts w:asciiTheme="minorHAnsi" w:hAnsiTheme="minorHAnsi" w:cs="Calibri"/>
                <w:sz w:val="20"/>
                <w:szCs w:val="20"/>
                <w:lang w:eastAsia="en-US"/>
              </w:rPr>
              <w:t xml:space="preserve"> ve Performans Birimi Personeli(Mali Hizmetler Uzmanı, Uzman Yardımcısı)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Paydaşlar</w:t>
            </w:r>
          </w:p>
        </w:tc>
        <w:tc>
          <w:tcPr>
            <w:tcW w:w="7095" w:type="dxa"/>
            <w:gridSpan w:val="9"/>
          </w:tcPr>
          <w:p w:rsidR="001E731D" w:rsidRDefault="00F024C4" w:rsidP="002D229B">
            <w:pPr>
              <w:rPr>
                <w:rFonts w:ascii="Calibri" w:hAnsi="Calibri" w:cs="Calibri"/>
                <w:sz w:val="20"/>
                <w:szCs w:val="20"/>
              </w:rPr>
            </w:pPr>
            <w:r>
              <w:rPr>
                <w:rFonts w:ascii="Calibri" w:hAnsi="Calibri" w:cs="Calibri"/>
                <w:sz w:val="20"/>
                <w:szCs w:val="20"/>
              </w:rPr>
              <w:t xml:space="preserve">Strateji ve Bütçe </w:t>
            </w:r>
            <w:r w:rsidR="002D229B">
              <w:rPr>
                <w:rFonts w:ascii="Calibri" w:hAnsi="Calibri" w:cs="Calibri"/>
                <w:sz w:val="20"/>
                <w:szCs w:val="20"/>
              </w:rPr>
              <w:t>Başkanlığı</w:t>
            </w:r>
          </w:p>
          <w:p w:rsidR="001E731D" w:rsidRDefault="001E731D" w:rsidP="002D229B">
            <w:pPr>
              <w:rPr>
                <w:rFonts w:ascii="Calibri" w:hAnsi="Calibri" w:cs="Calibri"/>
                <w:sz w:val="20"/>
                <w:szCs w:val="20"/>
              </w:rPr>
            </w:pPr>
            <w:r>
              <w:rPr>
                <w:rFonts w:ascii="Calibri" w:hAnsi="Calibri" w:cs="Calibri"/>
                <w:sz w:val="20"/>
                <w:szCs w:val="20"/>
              </w:rPr>
              <w:t>İdari ve Mali İşler Daire Başkanlığı</w:t>
            </w:r>
          </w:p>
          <w:p w:rsidR="00F024C4" w:rsidRPr="00351A1D" w:rsidRDefault="001E731D" w:rsidP="002D229B">
            <w:pPr>
              <w:rPr>
                <w:rFonts w:ascii="Calibri" w:hAnsi="Calibri" w:cs="Calibri"/>
                <w:sz w:val="20"/>
                <w:szCs w:val="20"/>
              </w:rPr>
            </w:pPr>
            <w:r>
              <w:rPr>
                <w:rFonts w:ascii="Calibri" w:hAnsi="Calibri" w:cs="Calibri"/>
                <w:sz w:val="20"/>
                <w:szCs w:val="20"/>
              </w:rPr>
              <w:t>Yapı İşleri ve Teknik Daire Başkanlığı</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Unsurları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Calibri" w:hAnsi="Calibri" w:cs="Calibri"/>
                <w:smallCaps/>
                <w:color w:val="002060"/>
                <w:sz w:val="20"/>
                <w:szCs w:val="20"/>
              </w:rPr>
            </w:pPr>
            <w:r w:rsidRPr="002612BD">
              <w:rPr>
                <w:rFonts w:ascii="Calibri" w:hAnsi="Calibri" w:cs="Calibri"/>
                <w:smallCaps/>
                <w:color w:val="002060"/>
                <w:sz w:val="20"/>
                <w:szCs w:val="20"/>
              </w:rPr>
              <w:t>Girdiler</w:t>
            </w:r>
          </w:p>
        </w:tc>
        <w:tc>
          <w:tcPr>
            <w:tcW w:w="7095" w:type="dxa"/>
            <w:gridSpan w:val="9"/>
          </w:tcPr>
          <w:p w:rsidR="00B57D4D" w:rsidRDefault="00EC74B4" w:rsidP="00372F5A">
            <w:pPr>
              <w:rPr>
                <w:rFonts w:ascii="Calibri" w:hAnsi="Calibri" w:cs="Calibri"/>
                <w:sz w:val="20"/>
                <w:szCs w:val="20"/>
              </w:rPr>
            </w:pPr>
            <w:r>
              <w:rPr>
                <w:rFonts w:ascii="Calibri" w:hAnsi="Calibri" w:cs="Calibri"/>
                <w:sz w:val="20"/>
                <w:szCs w:val="20"/>
              </w:rPr>
              <w:t>Yılı Merkezi</w:t>
            </w:r>
            <w:r w:rsidR="00B57D4D">
              <w:rPr>
                <w:rFonts w:ascii="Calibri" w:hAnsi="Calibri" w:cs="Calibri"/>
                <w:sz w:val="20"/>
                <w:szCs w:val="20"/>
              </w:rPr>
              <w:t xml:space="preserve"> Yönetim Bütçe </w:t>
            </w:r>
            <w:r w:rsidR="009C5D1C">
              <w:rPr>
                <w:rFonts w:ascii="Calibri" w:hAnsi="Calibri" w:cs="Calibri"/>
                <w:sz w:val="20"/>
                <w:szCs w:val="20"/>
              </w:rPr>
              <w:t>Kanunu</w:t>
            </w:r>
          </w:p>
          <w:p w:rsidR="00B574F9" w:rsidRDefault="002D229B" w:rsidP="002D229B">
            <w:pPr>
              <w:rPr>
                <w:rFonts w:ascii="Calibri" w:hAnsi="Calibri" w:cs="Calibri"/>
                <w:sz w:val="20"/>
                <w:szCs w:val="20"/>
              </w:rPr>
            </w:pPr>
            <w:r>
              <w:rPr>
                <w:rFonts w:ascii="Calibri" w:hAnsi="Calibri" w:cs="Calibri"/>
                <w:sz w:val="20"/>
                <w:szCs w:val="20"/>
              </w:rPr>
              <w:t>Yılı Merkezi Yönetim Bütçe Tebliğleri</w:t>
            </w:r>
          </w:p>
          <w:p w:rsidR="00FC05B2" w:rsidRPr="00DE2F0E" w:rsidRDefault="00FC05B2" w:rsidP="002D229B">
            <w:pPr>
              <w:rPr>
                <w:rFonts w:asciiTheme="minorHAnsi" w:hAnsiTheme="minorHAnsi" w:cs="Calibri"/>
                <w:sz w:val="20"/>
                <w:szCs w:val="20"/>
                <w:lang w:eastAsia="en-US"/>
              </w:rPr>
            </w:pPr>
            <w:r>
              <w:rPr>
                <w:rFonts w:asciiTheme="minorHAnsi" w:hAnsiTheme="minorHAnsi" w:cs="Calibri"/>
                <w:sz w:val="20"/>
                <w:szCs w:val="20"/>
                <w:lang w:eastAsia="en-US"/>
              </w:rPr>
              <w:t>Yakın zamanlı elektrik, doğalgaz faturaları ve hakediş dosyaları</w:t>
            </w:r>
          </w:p>
        </w:tc>
      </w:tr>
      <w:tr w:rsidR="00B574F9" w:rsidRPr="00351A1D" w:rsidTr="00372F5A">
        <w:trPr>
          <w:cantSplit/>
          <w:trHeight w:val="340"/>
        </w:trPr>
        <w:tc>
          <w:tcPr>
            <w:tcW w:w="2614" w:type="dxa"/>
            <w:gridSpan w:val="4"/>
            <w:tcMar>
              <w:left w:w="142" w:type="dxa"/>
            </w:tcMar>
          </w:tcPr>
          <w:p w:rsidR="00B574F9" w:rsidRPr="002612BD" w:rsidRDefault="00B574F9" w:rsidP="00372F5A">
            <w:pPr>
              <w:rPr>
                <w:rFonts w:asciiTheme="minorHAnsi" w:hAnsiTheme="minorHAnsi" w:cs="Calibri"/>
                <w:smallCaps/>
                <w:color w:val="002060"/>
                <w:sz w:val="20"/>
                <w:szCs w:val="20"/>
              </w:rPr>
            </w:pPr>
            <w:r w:rsidRPr="002612BD">
              <w:rPr>
                <w:rFonts w:asciiTheme="minorHAnsi" w:hAnsiTheme="minorHAnsi" w:cs="Calibri"/>
                <w:smallCaps/>
                <w:color w:val="002060"/>
                <w:sz w:val="20"/>
                <w:szCs w:val="20"/>
              </w:rPr>
              <w:t>Kaynaklar</w:t>
            </w:r>
          </w:p>
        </w:tc>
        <w:tc>
          <w:tcPr>
            <w:tcW w:w="7095" w:type="dxa"/>
            <w:gridSpan w:val="9"/>
          </w:tcPr>
          <w:p w:rsidR="00B574F9"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E-Bütçe Sistemi</w:t>
            </w:r>
          </w:p>
          <w:p w:rsidR="003C3F9C" w:rsidRDefault="003C3F9C" w:rsidP="00372F5A">
            <w:pPr>
              <w:rPr>
                <w:rFonts w:asciiTheme="minorHAnsi" w:hAnsiTheme="minorHAnsi" w:cs="Calibri"/>
                <w:sz w:val="20"/>
                <w:szCs w:val="20"/>
                <w:lang w:eastAsia="en-US"/>
              </w:rPr>
            </w:pPr>
            <w:r>
              <w:rPr>
                <w:rFonts w:asciiTheme="minorHAnsi" w:hAnsiTheme="minorHAnsi" w:cs="Calibri"/>
                <w:sz w:val="20"/>
                <w:szCs w:val="20"/>
                <w:lang w:eastAsia="en-US"/>
              </w:rPr>
              <w:t>Program Bütçe</w:t>
            </w:r>
            <w:r w:rsidR="004461C6">
              <w:rPr>
                <w:rFonts w:asciiTheme="minorHAnsi" w:hAnsiTheme="minorHAnsi" w:cs="Calibri"/>
                <w:sz w:val="20"/>
                <w:szCs w:val="20"/>
                <w:lang w:eastAsia="en-US"/>
              </w:rPr>
              <w:t xml:space="preserve"> Sistemi</w:t>
            </w:r>
          </w:p>
          <w:p w:rsidR="003C3F9C" w:rsidRDefault="003C3F9C" w:rsidP="003C3F9C">
            <w:pPr>
              <w:rPr>
                <w:rFonts w:asciiTheme="minorHAnsi" w:hAnsiTheme="minorHAnsi" w:cs="Calibri"/>
                <w:sz w:val="20"/>
                <w:szCs w:val="20"/>
                <w:lang w:eastAsia="en-US"/>
              </w:rPr>
            </w:pPr>
            <w:r>
              <w:rPr>
                <w:rFonts w:asciiTheme="minorHAnsi" w:hAnsiTheme="minorHAnsi" w:cs="Calibri"/>
                <w:sz w:val="20"/>
                <w:szCs w:val="20"/>
                <w:lang w:eastAsia="en-US"/>
              </w:rPr>
              <w:t xml:space="preserve">5018 sayılı Kamu Mali Yönetimi ve Kontrol </w:t>
            </w:r>
            <w:r w:rsidR="00B574F9">
              <w:rPr>
                <w:rFonts w:asciiTheme="minorHAnsi" w:hAnsiTheme="minorHAnsi" w:cs="Calibri"/>
                <w:sz w:val="20"/>
                <w:szCs w:val="20"/>
                <w:lang w:eastAsia="en-US"/>
              </w:rPr>
              <w:t>Kanunu</w:t>
            </w:r>
          </w:p>
          <w:p w:rsidR="001E731D" w:rsidRPr="002C1DCE" w:rsidRDefault="003C3F9C" w:rsidP="003C3F9C">
            <w:pPr>
              <w:rPr>
                <w:rFonts w:asciiTheme="minorHAnsi" w:hAnsiTheme="minorHAnsi" w:cs="Calibri"/>
                <w:sz w:val="20"/>
                <w:szCs w:val="20"/>
                <w:lang w:eastAsia="en-US"/>
              </w:rPr>
            </w:pPr>
            <w:r>
              <w:rPr>
                <w:rFonts w:asciiTheme="minorHAnsi" w:hAnsiTheme="minorHAnsi" w:cs="Calibri"/>
                <w:sz w:val="20"/>
                <w:szCs w:val="20"/>
                <w:lang w:eastAsia="en-US"/>
              </w:rPr>
              <w:t>Yılı Bütçe Kanunu</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Çıktılar</w:t>
            </w:r>
          </w:p>
        </w:tc>
        <w:tc>
          <w:tcPr>
            <w:tcW w:w="7095" w:type="dxa"/>
            <w:gridSpan w:val="9"/>
          </w:tcPr>
          <w:p w:rsidR="00B574F9" w:rsidRPr="0068435B" w:rsidRDefault="002D229B" w:rsidP="004461C6">
            <w:pPr>
              <w:rPr>
                <w:rFonts w:ascii="Calibri" w:hAnsi="Calibri" w:cs="Calibri"/>
                <w:sz w:val="20"/>
                <w:szCs w:val="20"/>
              </w:rPr>
            </w:pPr>
            <w:r>
              <w:rPr>
                <w:rFonts w:ascii="Calibri" w:hAnsi="Calibri" w:cs="Calibri"/>
                <w:sz w:val="20"/>
                <w:szCs w:val="20"/>
              </w:rPr>
              <w:t>12 Aya İlişkin İhtiyaç Duyulacak Olan Ödeneğin Hazır Hale Getirilmesi.</w:t>
            </w: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Etkilendiği Süreçler</w:t>
            </w:r>
          </w:p>
        </w:tc>
        <w:tc>
          <w:tcPr>
            <w:tcW w:w="7095" w:type="dxa"/>
            <w:gridSpan w:val="9"/>
          </w:tcPr>
          <w:p w:rsidR="00B574F9" w:rsidRDefault="00985709" w:rsidP="00372F5A">
            <w:pPr>
              <w:rPr>
                <w:rFonts w:ascii="Calibri" w:hAnsi="Calibri" w:cs="Calibri"/>
                <w:sz w:val="20"/>
                <w:szCs w:val="20"/>
              </w:rPr>
            </w:pPr>
            <w:r>
              <w:rPr>
                <w:rFonts w:ascii="Calibri" w:hAnsi="Calibri" w:cs="Calibri"/>
                <w:sz w:val="20"/>
                <w:szCs w:val="20"/>
              </w:rPr>
              <w:t>Cari ve Sermaye Bütçesi Hazırlama Süreci</w:t>
            </w:r>
          </w:p>
          <w:p w:rsidR="005D287B" w:rsidRPr="0068435B" w:rsidRDefault="005D287B" w:rsidP="00372F5A">
            <w:pPr>
              <w:rPr>
                <w:rFonts w:ascii="Calibri" w:hAnsi="Calibri" w:cs="Calibri"/>
                <w:sz w:val="20"/>
                <w:szCs w:val="20"/>
              </w:rPr>
            </w:pPr>
          </w:p>
        </w:tc>
      </w:tr>
      <w:tr w:rsidR="00B574F9" w:rsidRPr="00351A1D" w:rsidTr="00372F5A">
        <w:trPr>
          <w:cantSplit/>
          <w:trHeight w:val="340"/>
        </w:trPr>
        <w:tc>
          <w:tcPr>
            <w:tcW w:w="2614" w:type="dxa"/>
            <w:gridSpan w:val="4"/>
            <w:tcMar>
              <w:left w:w="142" w:type="dxa"/>
            </w:tcMar>
          </w:tcPr>
          <w:p w:rsidR="00B574F9" w:rsidRPr="00CC1746" w:rsidRDefault="00B574F9" w:rsidP="00372F5A">
            <w:pPr>
              <w:rPr>
                <w:rFonts w:asciiTheme="minorHAnsi" w:hAnsiTheme="minorHAnsi" w:cs="Calibri"/>
                <w:smallCaps/>
                <w:color w:val="002060"/>
                <w:sz w:val="20"/>
                <w:szCs w:val="20"/>
              </w:rPr>
            </w:pPr>
            <w:r w:rsidRPr="00CC1746">
              <w:rPr>
                <w:rFonts w:asciiTheme="minorHAnsi" w:hAnsiTheme="minorHAnsi" w:cs="Calibri"/>
                <w:smallCaps/>
                <w:color w:val="002060"/>
                <w:sz w:val="20"/>
                <w:szCs w:val="20"/>
              </w:rPr>
              <w:t>Etkilediği Süreçler</w:t>
            </w:r>
          </w:p>
        </w:tc>
        <w:tc>
          <w:tcPr>
            <w:tcW w:w="7095" w:type="dxa"/>
            <w:gridSpan w:val="9"/>
          </w:tcPr>
          <w:p w:rsidR="00B574F9" w:rsidRPr="00574E45" w:rsidRDefault="00985709" w:rsidP="005D287B">
            <w:pPr>
              <w:rPr>
                <w:rFonts w:asciiTheme="minorHAnsi" w:hAnsiTheme="minorHAnsi" w:cs="Calibri"/>
                <w:smallCaps/>
                <w:sz w:val="20"/>
                <w:szCs w:val="20"/>
              </w:rPr>
            </w:pPr>
            <w:r>
              <w:rPr>
                <w:rFonts w:ascii="Calibri" w:hAnsi="Calibri" w:cs="Calibri"/>
                <w:sz w:val="20"/>
                <w:szCs w:val="20"/>
              </w:rPr>
              <w:t>Hazine Yardımı Talep Süreci, Muhasebe Gider Takip</w:t>
            </w:r>
          </w:p>
        </w:tc>
      </w:tr>
      <w:tr w:rsidR="00B574F9" w:rsidRPr="00C809A6" w:rsidTr="00E641FF">
        <w:trPr>
          <w:cantSplit/>
          <w:trHeight w:val="425"/>
        </w:trPr>
        <w:tc>
          <w:tcPr>
            <w:tcW w:w="9709" w:type="dxa"/>
            <w:gridSpan w:val="13"/>
            <w:shd w:val="clear" w:color="auto" w:fill="auto"/>
            <w:vAlign w:val="center"/>
          </w:tcPr>
          <w:p w:rsidR="00B574F9" w:rsidRPr="00C809A6" w:rsidRDefault="00B574F9" w:rsidP="00EC74B4">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Faaliyetleri</w:t>
            </w:r>
          </w:p>
        </w:tc>
      </w:tr>
      <w:tr w:rsidR="00B574F9" w:rsidRPr="004E3ABC" w:rsidTr="00CC1746">
        <w:trPr>
          <w:cantSplit/>
          <w:trHeight w:val="362"/>
        </w:trPr>
        <w:tc>
          <w:tcPr>
            <w:tcW w:w="496" w:type="dxa"/>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6341" w:type="dxa"/>
            <w:gridSpan w:val="8"/>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Faaliyetinin Tanımı</w:t>
            </w:r>
          </w:p>
        </w:tc>
        <w:tc>
          <w:tcPr>
            <w:tcW w:w="2872" w:type="dxa"/>
            <w:gridSpan w:val="4"/>
            <w:vAlign w:val="center"/>
          </w:tcPr>
          <w:p w:rsidR="00B574F9" w:rsidRPr="004E3ABC" w:rsidRDefault="00B574F9" w:rsidP="00CC174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Katılımcıları</w:t>
            </w:r>
          </w:p>
        </w:tc>
      </w:tr>
      <w:tr w:rsidR="00B574F9" w:rsidRPr="00287E0F" w:rsidTr="00365D71">
        <w:trPr>
          <w:cantSplit/>
          <w:trHeight w:val="349"/>
        </w:trPr>
        <w:tc>
          <w:tcPr>
            <w:tcW w:w="496" w:type="dxa"/>
          </w:tcPr>
          <w:p w:rsidR="00B574F9" w:rsidRPr="00B30E58" w:rsidRDefault="00B574F9" w:rsidP="00365D71">
            <w:pPr>
              <w:pStyle w:val="ListeParagraf2"/>
              <w:spacing w:after="0" w:line="240" w:lineRule="auto"/>
              <w:ind w:left="0"/>
              <w:jc w:val="both"/>
              <w:rPr>
                <w:rFonts w:asciiTheme="minorHAnsi" w:hAnsiTheme="minorHAnsi" w:cstheme="minorHAnsi"/>
                <w:sz w:val="20"/>
                <w:szCs w:val="20"/>
              </w:rPr>
            </w:pPr>
            <w:r w:rsidRPr="00B30E58">
              <w:rPr>
                <w:rFonts w:asciiTheme="minorHAnsi" w:hAnsiTheme="minorHAnsi" w:cstheme="minorHAnsi"/>
                <w:sz w:val="20"/>
                <w:szCs w:val="20"/>
              </w:rPr>
              <w:t>F1</w:t>
            </w:r>
          </w:p>
        </w:tc>
        <w:tc>
          <w:tcPr>
            <w:tcW w:w="6341" w:type="dxa"/>
            <w:gridSpan w:val="8"/>
          </w:tcPr>
          <w:p w:rsidR="002D229B" w:rsidRPr="002D229B" w:rsidRDefault="002D229B" w:rsidP="002D229B">
            <w:pPr>
              <w:rPr>
                <w:rFonts w:asciiTheme="minorHAnsi" w:hAnsiTheme="minorHAnsi" w:cstheme="minorHAnsi"/>
                <w:sz w:val="20"/>
                <w:szCs w:val="20"/>
              </w:rPr>
            </w:pPr>
            <w:r w:rsidRPr="002D229B">
              <w:rPr>
                <w:rFonts w:asciiTheme="minorHAnsi" w:hAnsiTheme="minorHAnsi" w:cstheme="minorHAnsi"/>
                <w:sz w:val="20"/>
                <w:szCs w:val="20"/>
              </w:rPr>
              <w:t>Bütçe kanununun 20. Maddesine göre “  Özel bütçeli idareler ve sosyal güvenlik kurumları ayrıntılı finansman programlarını hazırlar ve harcamalarını bu programa uygun olarak yaparlar. Ayrıntılı harcama ve finansman programlarının hazırlanmasına, vize edilmesine, uygulanmasına ve uygulamanın izlenmesine dair usul ve esaslar Cumhurbaşkanlığı tarafından belirlenir.</w:t>
            </w:r>
            <w:r>
              <w:rPr>
                <w:rFonts w:asciiTheme="minorHAnsi" w:hAnsiTheme="minorHAnsi" w:cstheme="minorHAnsi"/>
                <w:sz w:val="20"/>
                <w:szCs w:val="20"/>
              </w:rPr>
              <w:t>” d</w:t>
            </w:r>
            <w:r w:rsidRPr="002D229B">
              <w:rPr>
                <w:rFonts w:asciiTheme="minorHAnsi" w:hAnsiTheme="minorHAnsi" w:cstheme="minorHAnsi"/>
                <w:sz w:val="20"/>
                <w:szCs w:val="20"/>
              </w:rPr>
              <w:t>enilmektedir.</w:t>
            </w:r>
          </w:p>
          <w:p w:rsidR="000C7203" w:rsidRPr="00AC5CCE" w:rsidRDefault="000C7203" w:rsidP="009C5D1C">
            <w:pPr>
              <w:pStyle w:val="ListeParagraf2"/>
              <w:spacing w:after="0" w:line="240" w:lineRule="auto"/>
              <w:ind w:left="0"/>
              <w:jc w:val="both"/>
              <w:rPr>
                <w:rFonts w:asciiTheme="minorHAnsi" w:hAnsiTheme="minorHAnsi" w:cstheme="minorHAnsi"/>
                <w:sz w:val="20"/>
                <w:szCs w:val="20"/>
              </w:rPr>
            </w:pPr>
          </w:p>
        </w:tc>
        <w:tc>
          <w:tcPr>
            <w:tcW w:w="2872" w:type="dxa"/>
            <w:gridSpan w:val="4"/>
          </w:tcPr>
          <w:p w:rsidR="002D229B" w:rsidRPr="004461C6" w:rsidRDefault="004461C6" w:rsidP="002D229B">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Strateji ve Bütçe Başkanlığı</w:t>
            </w:r>
          </w:p>
          <w:p w:rsidR="009C5D1C" w:rsidRPr="004461C6" w:rsidRDefault="009C5D1C" w:rsidP="004461C6">
            <w:pPr>
              <w:pStyle w:val="ListeParagraf2"/>
              <w:spacing w:after="0" w:line="240" w:lineRule="auto"/>
              <w:ind w:left="0"/>
              <w:jc w:val="both"/>
              <w:rPr>
                <w:rFonts w:asciiTheme="minorHAnsi" w:hAnsiTheme="minorHAnsi"/>
                <w:sz w:val="20"/>
                <w:szCs w:val="20"/>
              </w:rPr>
            </w:pPr>
          </w:p>
        </w:tc>
      </w:tr>
      <w:tr w:rsidR="004461C6" w:rsidRPr="00287E0F" w:rsidTr="00365D71">
        <w:trPr>
          <w:cantSplit/>
          <w:trHeight w:val="349"/>
        </w:trPr>
        <w:tc>
          <w:tcPr>
            <w:tcW w:w="496" w:type="dxa"/>
          </w:tcPr>
          <w:p w:rsidR="004461C6" w:rsidRPr="004770FA" w:rsidRDefault="004461C6"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lastRenderedPageBreak/>
              <w:t>F2</w:t>
            </w:r>
          </w:p>
        </w:tc>
        <w:tc>
          <w:tcPr>
            <w:tcW w:w="6341" w:type="dxa"/>
            <w:gridSpan w:val="8"/>
          </w:tcPr>
          <w:p w:rsidR="004461C6" w:rsidRPr="00AC5CCE" w:rsidRDefault="002D229B" w:rsidP="002D229B">
            <w:pPr>
              <w:pStyle w:val="ListeParagraf2"/>
              <w:spacing w:after="0" w:line="240" w:lineRule="auto"/>
              <w:ind w:left="0"/>
              <w:jc w:val="both"/>
              <w:rPr>
                <w:rFonts w:asciiTheme="minorHAnsi" w:hAnsiTheme="minorHAnsi" w:cstheme="minorHAnsi"/>
                <w:sz w:val="20"/>
                <w:szCs w:val="20"/>
              </w:rPr>
            </w:pPr>
            <w:r>
              <w:t>Kurumumuzun aylara göre ihtiyaç duyacağı ödenek miktarları, kritik harcama birimleri ile istişare edilerek belirlenir.</w:t>
            </w:r>
            <w:r w:rsidRPr="00AC5CCE">
              <w:rPr>
                <w:rFonts w:asciiTheme="minorHAnsi" w:hAnsiTheme="minorHAnsi" w:cstheme="minorHAnsi"/>
                <w:sz w:val="20"/>
                <w:szCs w:val="20"/>
              </w:rPr>
              <w:t xml:space="preserve"> </w:t>
            </w:r>
          </w:p>
        </w:tc>
        <w:tc>
          <w:tcPr>
            <w:tcW w:w="2872" w:type="dxa"/>
            <w:gridSpan w:val="4"/>
          </w:tcPr>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2D229B" w:rsidRDefault="002D229B" w:rsidP="004461C6">
            <w:pPr>
              <w:rPr>
                <w:rFonts w:asciiTheme="minorHAnsi" w:hAnsiTheme="minorHAnsi" w:cs="Calibri"/>
                <w:sz w:val="20"/>
                <w:szCs w:val="20"/>
                <w:lang w:eastAsia="en-US"/>
              </w:rPr>
            </w:pPr>
            <w:r>
              <w:rPr>
                <w:rFonts w:asciiTheme="minorHAnsi" w:hAnsiTheme="minorHAnsi" w:cs="Calibri"/>
                <w:sz w:val="20"/>
                <w:szCs w:val="20"/>
                <w:lang w:eastAsia="en-US"/>
              </w:rPr>
              <w:t>İdari ve Mali İşler Daire Bşk. Sorumlu Personel</w:t>
            </w:r>
          </w:p>
          <w:p w:rsidR="002D229B" w:rsidRDefault="002D229B" w:rsidP="004461C6">
            <w:pPr>
              <w:rPr>
                <w:rFonts w:asciiTheme="minorHAnsi" w:hAnsiTheme="minorHAnsi" w:cs="Calibri"/>
                <w:sz w:val="20"/>
                <w:szCs w:val="20"/>
                <w:lang w:eastAsia="en-US"/>
              </w:rPr>
            </w:pPr>
            <w:r>
              <w:rPr>
                <w:rFonts w:asciiTheme="minorHAnsi" w:hAnsiTheme="minorHAnsi" w:cs="Calibri"/>
                <w:sz w:val="20"/>
                <w:szCs w:val="20"/>
                <w:lang w:eastAsia="en-US"/>
              </w:rPr>
              <w:t>Yapı İşleri ve Teknik Daire Bşk. Sorumlu Personel</w:t>
            </w:r>
          </w:p>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p w:rsidR="004461C6" w:rsidRPr="00BA4FBA" w:rsidRDefault="004461C6" w:rsidP="004461C6">
            <w:pPr>
              <w:rPr>
                <w:rFonts w:asciiTheme="minorHAnsi" w:hAnsiTheme="minorHAnsi" w:cs="Calibri"/>
                <w:sz w:val="20"/>
                <w:szCs w:val="20"/>
                <w:lang w:eastAsia="en-US"/>
              </w:rPr>
            </w:pPr>
          </w:p>
        </w:tc>
      </w:tr>
      <w:tr w:rsidR="004461C6" w:rsidRPr="00287E0F" w:rsidTr="00365D71">
        <w:trPr>
          <w:cantSplit/>
          <w:trHeight w:val="349"/>
        </w:trPr>
        <w:tc>
          <w:tcPr>
            <w:tcW w:w="496" w:type="dxa"/>
          </w:tcPr>
          <w:p w:rsidR="004461C6" w:rsidRPr="004770FA" w:rsidRDefault="004461C6"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F3</w:t>
            </w:r>
          </w:p>
        </w:tc>
        <w:tc>
          <w:tcPr>
            <w:tcW w:w="6341" w:type="dxa"/>
            <w:gridSpan w:val="8"/>
          </w:tcPr>
          <w:p w:rsidR="004461C6" w:rsidRPr="00AC5CCE" w:rsidRDefault="002D229B" w:rsidP="009C5D1C">
            <w:pPr>
              <w:rPr>
                <w:rFonts w:asciiTheme="minorHAnsi" w:hAnsiTheme="minorHAnsi" w:cstheme="minorHAnsi"/>
                <w:sz w:val="20"/>
                <w:szCs w:val="20"/>
              </w:rPr>
            </w:pPr>
            <w:r>
              <w:rPr>
                <w:rFonts w:asciiTheme="minorHAnsi" w:hAnsiTheme="minorHAnsi" w:cstheme="minorHAnsi"/>
                <w:sz w:val="20"/>
                <w:szCs w:val="20"/>
              </w:rPr>
              <w:t>Aylara göre belirlenen ihtiyaç duyulacak ödenek tutarları e-bütçe sistemine girilir.</w:t>
            </w:r>
          </w:p>
        </w:tc>
        <w:tc>
          <w:tcPr>
            <w:tcW w:w="2872" w:type="dxa"/>
            <w:gridSpan w:val="4"/>
          </w:tcPr>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4461C6" w:rsidRPr="004770FA" w:rsidRDefault="004461C6"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Bütçe ve Performans Birimi Personeli</w:t>
            </w:r>
            <w:r w:rsidRPr="004770FA">
              <w:rPr>
                <w:rFonts w:asciiTheme="minorHAnsi" w:hAnsiTheme="minorHAnsi"/>
                <w:sz w:val="20"/>
                <w:szCs w:val="20"/>
              </w:rPr>
              <w:t xml:space="preserve"> </w:t>
            </w:r>
          </w:p>
        </w:tc>
      </w:tr>
      <w:tr w:rsidR="004461C6" w:rsidRPr="00287E0F" w:rsidTr="00365D71">
        <w:trPr>
          <w:cantSplit/>
          <w:trHeight w:val="349"/>
        </w:trPr>
        <w:tc>
          <w:tcPr>
            <w:tcW w:w="496" w:type="dxa"/>
          </w:tcPr>
          <w:p w:rsidR="004461C6" w:rsidRPr="004770FA" w:rsidRDefault="004461C6"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F4</w:t>
            </w:r>
          </w:p>
        </w:tc>
        <w:tc>
          <w:tcPr>
            <w:tcW w:w="6341" w:type="dxa"/>
            <w:gridSpan w:val="8"/>
          </w:tcPr>
          <w:p w:rsidR="004461C6" w:rsidRPr="00AC5CCE" w:rsidRDefault="002D229B" w:rsidP="009C5D1C">
            <w:pPr>
              <w:rPr>
                <w:rFonts w:asciiTheme="minorHAnsi" w:hAnsiTheme="minorHAnsi" w:cstheme="minorHAnsi"/>
                <w:b/>
                <w:sz w:val="20"/>
                <w:szCs w:val="20"/>
              </w:rPr>
            </w:pPr>
            <w:r>
              <w:rPr>
                <w:rFonts w:asciiTheme="minorHAnsi" w:hAnsiTheme="minorHAnsi" w:cstheme="minorHAnsi"/>
                <w:sz w:val="20"/>
                <w:szCs w:val="20"/>
              </w:rPr>
              <w:t>Sisteme girişleri yapılan AFP teklifi, revize edilmek üzere Strateji Ve Bütçe Başkanlığına e-bütçe sistemi üzerinden gönderilir.</w:t>
            </w:r>
          </w:p>
        </w:tc>
        <w:tc>
          <w:tcPr>
            <w:tcW w:w="2872" w:type="dxa"/>
            <w:gridSpan w:val="4"/>
          </w:tcPr>
          <w:p w:rsidR="002D229B" w:rsidRDefault="002D229B" w:rsidP="004461C6">
            <w:pPr>
              <w:rPr>
                <w:rFonts w:asciiTheme="minorHAnsi" w:hAnsiTheme="minorHAnsi" w:cs="Calibri"/>
                <w:sz w:val="20"/>
                <w:szCs w:val="20"/>
                <w:lang w:eastAsia="en-US"/>
              </w:rPr>
            </w:pPr>
            <w:r>
              <w:rPr>
                <w:rFonts w:asciiTheme="minorHAnsi" w:hAnsiTheme="minorHAnsi" w:cs="Calibri"/>
                <w:sz w:val="20"/>
                <w:szCs w:val="20"/>
                <w:lang w:eastAsia="en-US"/>
              </w:rPr>
              <w:t>Strateji ve Bütçe Başkanlığı</w:t>
            </w:r>
          </w:p>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4461C6" w:rsidRPr="004770FA" w:rsidRDefault="004461C6"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Bütçe ve Performans Birimi Personeli</w:t>
            </w:r>
            <w:r w:rsidRPr="004770FA">
              <w:rPr>
                <w:rFonts w:asciiTheme="minorHAnsi" w:hAnsiTheme="minorHAnsi"/>
                <w:sz w:val="20"/>
                <w:szCs w:val="20"/>
              </w:rPr>
              <w:t xml:space="preserve"> </w:t>
            </w:r>
          </w:p>
        </w:tc>
      </w:tr>
      <w:tr w:rsidR="004461C6" w:rsidRPr="00287E0F" w:rsidTr="00365D71">
        <w:trPr>
          <w:cantSplit/>
          <w:trHeight w:val="349"/>
        </w:trPr>
        <w:tc>
          <w:tcPr>
            <w:tcW w:w="496" w:type="dxa"/>
          </w:tcPr>
          <w:p w:rsidR="004461C6" w:rsidRPr="004770FA" w:rsidRDefault="004461C6"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F5</w:t>
            </w:r>
          </w:p>
        </w:tc>
        <w:tc>
          <w:tcPr>
            <w:tcW w:w="6341" w:type="dxa"/>
            <w:gridSpan w:val="8"/>
          </w:tcPr>
          <w:p w:rsidR="004461C6" w:rsidRPr="00AC5CCE" w:rsidRDefault="002D229B" w:rsidP="002D229B">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Revize edilerek onaylanan AFP ödenek tutarları birimler düzeyinde dağıtılarak onaylanır ve ödeneklerin ilk 3 aylık dilimleri serbest kalır.</w:t>
            </w:r>
          </w:p>
        </w:tc>
        <w:tc>
          <w:tcPr>
            <w:tcW w:w="2872" w:type="dxa"/>
            <w:gridSpan w:val="4"/>
          </w:tcPr>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Bütçe ve Performans Birimi Personeli</w:t>
            </w:r>
          </w:p>
          <w:p w:rsidR="009C5D1C" w:rsidRPr="002F6538" w:rsidRDefault="009C5D1C" w:rsidP="004461C6">
            <w:pPr>
              <w:rPr>
                <w:rFonts w:asciiTheme="minorHAnsi" w:hAnsiTheme="minorHAnsi" w:cs="Calibri"/>
                <w:sz w:val="20"/>
                <w:szCs w:val="20"/>
                <w:lang w:eastAsia="en-US"/>
              </w:rPr>
            </w:pPr>
          </w:p>
        </w:tc>
      </w:tr>
      <w:tr w:rsidR="002D229B" w:rsidRPr="00287E0F" w:rsidTr="00365D71">
        <w:trPr>
          <w:cantSplit/>
          <w:trHeight w:val="349"/>
        </w:trPr>
        <w:tc>
          <w:tcPr>
            <w:tcW w:w="496" w:type="dxa"/>
          </w:tcPr>
          <w:p w:rsidR="002D229B" w:rsidRDefault="002D229B"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F6</w:t>
            </w:r>
          </w:p>
        </w:tc>
        <w:tc>
          <w:tcPr>
            <w:tcW w:w="6341" w:type="dxa"/>
            <w:gridSpan w:val="8"/>
          </w:tcPr>
          <w:p w:rsidR="002D229B" w:rsidRPr="00AC5CCE" w:rsidRDefault="002D229B" w:rsidP="004461C6">
            <w:pPr>
              <w:pStyle w:val="ListeParagraf2"/>
              <w:spacing w:after="0" w:line="240" w:lineRule="auto"/>
              <w:ind w:left="0"/>
              <w:jc w:val="both"/>
              <w:rPr>
                <w:rFonts w:asciiTheme="minorHAnsi" w:hAnsiTheme="minorHAnsi" w:cstheme="minorHAnsi"/>
                <w:sz w:val="20"/>
                <w:szCs w:val="20"/>
              </w:rPr>
            </w:pPr>
            <w:r>
              <w:rPr>
                <w:rFonts w:asciiTheme="minorHAnsi" w:hAnsiTheme="minorHAnsi" w:cstheme="minorHAnsi"/>
                <w:sz w:val="20"/>
                <w:szCs w:val="20"/>
              </w:rPr>
              <w:t>Serbest kalan ödenekler Ödenek Gönderme Belgesi ile gönderilerek harcanabilir hale gelir.</w:t>
            </w:r>
          </w:p>
        </w:tc>
        <w:tc>
          <w:tcPr>
            <w:tcW w:w="2872" w:type="dxa"/>
            <w:gridSpan w:val="4"/>
          </w:tcPr>
          <w:p w:rsidR="001E731D" w:rsidRDefault="001E731D" w:rsidP="001E731D">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1E731D" w:rsidRDefault="001E731D" w:rsidP="001E731D">
            <w:pPr>
              <w:rPr>
                <w:rFonts w:asciiTheme="minorHAnsi" w:hAnsiTheme="minorHAnsi" w:cs="Calibri"/>
                <w:sz w:val="20"/>
                <w:szCs w:val="20"/>
                <w:lang w:eastAsia="en-US"/>
              </w:rPr>
            </w:pPr>
            <w:r>
              <w:rPr>
                <w:rFonts w:asciiTheme="minorHAnsi" w:hAnsiTheme="minorHAnsi" w:cs="Calibri"/>
                <w:sz w:val="20"/>
                <w:szCs w:val="20"/>
                <w:lang w:eastAsia="en-US"/>
              </w:rPr>
              <w:t>Bütçe ve Performans Birimi Personeli</w:t>
            </w:r>
          </w:p>
          <w:p w:rsidR="002D229B" w:rsidRDefault="002D229B" w:rsidP="004461C6">
            <w:pPr>
              <w:rPr>
                <w:rFonts w:asciiTheme="minorHAnsi" w:hAnsiTheme="minorHAnsi" w:cs="Calibri"/>
                <w:sz w:val="20"/>
                <w:szCs w:val="20"/>
                <w:lang w:eastAsia="en-US"/>
              </w:rPr>
            </w:pPr>
          </w:p>
        </w:tc>
      </w:tr>
      <w:tr w:rsidR="004461C6" w:rsidRPr="00C809A6" w:rsidTr="00E641FF">
        <w:trPr>
          <w:cantSplit/>
          <w:trHeight w:val="425"/>
        </w:trPr>
        <w:tc>
          <w:tcPr>
            <w:tcW w:w="9709" w:type="dxa"/>
            <w:gridSpan w:val="13"/>
            <w:shd w:val="clear" w:color="auto" w:fill="auto"/>
            <w:vAlign w:val="center"/>
          </w:tcPr>
          <w:p w:rsidR="004461C6" w:rsidRPr="00C809A6" w:rsidRDefault="004461C6" w:rsidP="004461C6">
            <w:pPr>
              <w:jc w:val="both"/>
              <w:rPr>
                <w:rFonts w:ascii="Calibri" w:hAnsi="Calibri" w:cs="Calibri"/>
                <w:b/>
                <w:bCs/>
                <w:color w:val="14067A"/>
              </w:rPr>
            </w:pPr>
            <w:r w:rsidRPr="00C809A6">
              <w:rPr>
                <w:rFonts w:ascii="Calibri" w:hAnsi="Calibri" w:cs="Calibri"/>
                <w:b/>
                <w:bCs/>
                <w:color w:val="14067A"/>
                <w:sz w:val="22"/>
                <w:szCs w:val="22"/>
              </w:rPr>
              <w:t xml:space="preserve"> </w:t>
            </w:r>
            <w:r>
              <w:rPr>
                <w:rFonts w:ascii="Calibri" w:hAnsi="Calibri" w:cs="Calibri"/>
                <w:b/>
                <w:bCs/>
                <w:smallCaps/>
                <w:color w:val="14067A"/>
                <w:sz w:val="22"/>
                <w:szCs w:val="22"/>
              </w:rPr>
              <w:t>Süreç Kontrol Noktaları</w:t>
            </w:r>
          </w:p>
        </w:tc>
      </w:tr>
      <w:tr w:rsidR="004461C6" w:rsidRPr="004E3ABC" w:rsidTr="00CC1746">
        <w:trPr>
          <w:cantSplit/>
          <w:trHeight w:val="362"/>
        </w:trPr>
        <w:tc>
          <w:tcPr>
            <w:tcW w:w="496" w:type="dxa"/>
            <w:vAlign w:val="center"/>
          </w:tcPr>
          <w:p w:rsidR="004461C6" w:rsidRPr="004E3ABC" w:rsidRDefault="004461C6" w:rsidP="004461C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No</w:t>
            </w:r>
          </w:p>
        </w:tc>
        <w:tc>
          <w:tcPr>
            <w:tcW w:w="850" w:type="dxa"/>
            <w:vAlign w:val="center"/>
          </w:tcPr>
          <w:p w:rsidR="004461C6" w:rsidRPr="004E3ABC" w:rsidRDefault="004461C6" w:rsidP="004461C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Noktası</w:t>
            </w:r>
          </w:p>
        </w:tc>
        <w:tc>
          <w:tcPr>
            <w:tcW w:w="8363" w:type="dxa"/>
            <w:gridSpan w:val="11"/>
            <w:vAlign w:val="center"/>
          </w:tcPr>
          <w:p w:rsidR="004461C6" w:rsidRPr="004E3ABC" w:rsidRDefault="004461C6" w:rsidP="004461C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Kontrol Faaliyetinin Tanımı</w:t>
            </w:r>
          </w:p>
        </w:tc>
      </w:tr>
      <w:tr w:rsidR="004461C6" w:rsidRPr="00287E0F" w:rsidTr="00365D71">
        <w:trPr>
          <w:cantSplit/>
          <w:trHeight w:val="349"/>
        </w:trPr>
        <w:tc>
          <w:tcPr>
            <w:tcW w:w="496" w:type="dxa"/>
          </w:tcPr>
          <w:p w:rsidR="004461C6" w:rsidRPr="004770FA" w:rsidRDefault="004461C6"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K1</w:t>
            </w:r>
          </w:p>
        </w:tc>
        <w:tc>
          <w:tcPr>
            <w:tcW w:w="850" w:type="dxa"/>
          </w:tcPr>
          <w:p w:rsidR="004461C6" w:rsidRDefault="004461C6"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Girdi</w:t>
            </w:r>
          </w:p>
          <w:p w:rsidR="004461C6" w:rsidRPr="004770FA" w:rsidRDefault="005F4655" w:rsidP="004461C6">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F2</w:t>
            </w:r>
          </w:p>
        </w:tc>
        <w:tc>
          <w:tcPr>
            <w:tcW w:w="8363" w:type="dxa"/>
            <w:gridSpan w:val="11"/>
          </w:tcPr>
          <w:p w:rsidR="004461C6" w:rsidRDefault="001E731D" w:rsidP="00B30E5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Üniversitemizin ve Harcama Birimlerimizin aylara göre ihtiyaç duyacağı ödenek tutarlarının karşılanıp karşılanmadığı kontrol edilir.</w:t>
            </w:r>
            <w:r w:rsidR="005F4655">
              <w:rPr>
                <w:rFonts w:asciiTheme="minorHAnsi" w:hAnsiTheme="minorHAnsi"/>
                <w:sz w:val="20"/>
                <w:szCs w:val="20"/>
              </w:rPr>
              <w:t>(e-bütçe sistemi üzerinden)</w:t>
            </w:r>
          </w:p>
          <w:p w:rsidR="001E731D" w:rsidRPr="004770FA" w:rsidRDefault="001E731D" w:rsidP="00B30E58">
            <w:pPr>
              <w:pStyle w:val="ListeParagraf2"/>
              <w:spacing w:after="0" w:line="240" w:lineRule="auto"/>
              <w:ind w:left="0"/>
              <w:jc w:val="both"/>
              <w:rPr>
                <w:rFonts w:asciiTheme="minorHAnsi" w:hAnsiTheme="minorHAnsi"/>
                <w:sz w:val="20"/>
                <w:szCs w:val="20"/>
              </w:rPr>
            </w:pPr>
            <w:r>
              <w:rPr>
                <w:rFonts w:asciiTheme="minorHAnsi" w:hAnsiTheme="minorHAnsi"/>
                <w:sz w:val="20"/>
                <w:szCs w:val="20"/>
              </w:rPr>
              <w:t>Harcama birimlerinin aylara göre talep edeceği ödenek tutarlarının gerçekçi olup olmadığı kontrol edilir.</w:t>
            </w:r>
            <w:r w:rsidR="005F4655">
              <w:rPr>
                <w:rFonts w:asciiTheme="minorHAnsi" w:hAnsiTheme="minorHAnsi"/>
                <w:sz w:val="20"/>
                <w:szCs w:val="20"/>
              </w:rPr>
              <w:t>(MYS Sistemi Üzerinden)</w:t>
            </w:r>
          </w:p>
        </w:tc>
      </w:tr>
      <w:tr w:rsidR="004461C6" w:rsidRPr="00C809A6" w:rsidTr="00E641FF">
        <w:trPr>
          <w:cantSplit/>
          <w:trHeight w:val="425"/>
        </w:trPr>
        <w:tc>
          <w:tcPr>
            <w:tcW w:w="9709" w:type="dxa"/>
            <w:gridSpan w:val="13"/>
            <w:shd w:val="clear" w:color="auto" w:fill="auto"/>
            <w:vAlign w:val="center"/>
          </w:tcPr>
          <w:p w:rsidR="004461C6" w:rsidRPr="00C809A6" w:rsidRDefault="004461C6" w:rsidP="004461C6">
            <w:pPr>
              <w:jc w:val="both"/>
              <w:rPr>
                <w:rFonts w:ascii="Calibri" w:hAnsi="Calibri" w:cs="Calibri"/>
                <w:b/>
                <w:bCs/>
                <w:color w:val="14067A"/>
              </w:rPr>
            </w:pPr>
            <w:r>
              <w:rPr>
                <w:rFonts w:ascii="Calibri" w:hAnsi="Calibri" w:cs="Calibri"/>
                <w:b/>
                <w:bCs/>
                <w:smallCaps/>
                <w:color w:val="14067A"/>
                <w:sz w:val="22"/>
                <w:szCs w:val="22"/>
              </w:rPr>
              <w:t xml:space="preserve">İzleme, Ölçme ve Değerlendirme </w:t>
            </w:r>
          </w:p>
        </w:tc>
      </w:tr>
      <w:tr w:rsidR="004461C6" w:rsidRPr="004E3ABC" w:rsidTr="0041604A">
        <w:trPr>
          <w:cantSplit/>
          <w:trHeight w:val="507"/>
        </w:trPr>
        <w:tc>
          <w:tcPr>
            <w:tcW w:w="2764" w:type="dxa"/>
            <w:gridSpan w:val="5"/>
          </w:tcPr>
          <w:p w:rsidR="004461C6" w:rsidRPr="004E3ABC" w:rsidRDefault="004461C6" w:rsidP="004461C6">
            <w:pPr>
              <w:pStyle w:val="ListeParagraf2"/>
              <w:spacing w:after="0" w:line="240" w:lineRule="auto"/>
              <w:ind w:left="0"/>
              <w:rPr>
                <w:rFonts w:asciiTheme="minorHAnsi" w:hAnsiTheme="minorHAnsi"/>
                <w:color w:val="002060"/>
                <w:sz w:val="20"/>
                <w:szCs w:val="20"/>
              </w:rPr>
            </w:pPr>
            <w:r w:rsidRPr="004E3ABC">
              <w:rPr>
                <w:rFonts w:asciiTheme="minorHAnsi" w:hAnsiTheme="minorHAnsi"/>
                <w:smallCaps/>
                <w:color w:val="002060"/>
                <w:sz w:val="20"/>
                <w:szCs w:val="20"/>
              </w:rPr>
              <w:t>Süreç Hedefi</w:t>
            </w:r>
          </w:p>
        </w:tc>
        <w:tc>
          <w:tcPr>
            <w:tcW w:w="2835" w:type="dxa"/>
            <w:gridSpan w:val="2"/>
          </w:tcPr>
          <w:p w:rsidR="004461C6" w:rsidRPr="004E3ABC" w:rsidRDefault="004461C6" w:rsidP="004461C6">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Performans/</w:t>
            </w:r>
            <w:r w:rsidR="001E731D" w:rsidRPr="004E3ABC">
              <w:rPr>
                <w:rFonts w:asciiTheme="minorHAnsi" w:hAnsiTheme="minorHAnsi"/>
                <w:smallCaps/>
                <w:color w:val="002060"/>
                <w:sz w:val="20"/>
                <w:szCs w:val="20"/>
              </w:rPr>
              <w:t>İzleme Göstergesi</w:t>
            </w:r>
          </w:p>
        </w:tc>
        <w:tc>
          <w:tcPr>
            <w:tcW w:w="567" w:type="dxa"/>
          </w:tcPr>
          <w:p w:rsidR="004461C6" w:rsidRPr="004E3ABC" w:rsidRDefault="004461C6" w:rsidP="004461C6">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Yönü</w:t>
            </w:r>
          </w:p>
        </w:tc>
        <w:tc>
          <w:tcPr>
            <w:tcW w:w="1134" w:type="dxa"/>
            <w:gridSpan w:val="3"/>
          </w:tcPr>
          <w:p w:rsidR="004461C6" w:rsidRPr="004E3ABC" w:rsidRDefault="004461C6" w:rsidP="004461C6">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Gösterge Birimi</w:t>
            </w:r>
          </w:p>
        </w:tc>
        <w:tc>
          <w:tcPr>
            <w:tcW w:w="850" w:type="dxa"/>
          </w:tcPr>
          <w:p w:rsidR="004461C6" w:rsidRPr="004E3ABC" w:rsidRDefault="004461C6" w:rsidP="004461C6">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İzleme Periyodu</w:t>
            </w:r>
          </w:p>
        </w:tc>
        <w:tc>
          <w:tcPr>
            <w:tcW w:w="1559" w:type="dxa"/>
          </w:tcPr>
          <w:p w:rsidR="004461C6" w:rsidRPr="004E3ABC" w:rsidRDefault="004461C6" w:rsidP="004461C6">
            <w:pPr>
              <w:pStyle w:val="ListeParagraf2"/>
              <w:spacing w:after="0" w:line="240" w:lineRule="auto"/>
              <w:ind w:left="0"/>
              <w:rPr>
                <w:rFonts w:asciiTheme="minorHAnsi" w:hAnsiTheme="minorHAnsi"/>
                <w:smallCaps/>
                <w:color w:val="002060"/>
                <w:sz w:val="20"/>
                <w:szCs w:val="20"/>
              </w:rPr>
            </w:pPr>
            <w:r w:rsidRPr="004E3ABC">
              <w:rPr>
                <w:rFonts w:asciiTheme="minorHAnsi" w:hAnsiTheme="minorHAnsi"/>
                <w:smallCaps/>
                <w:color w:val="002060"/>
                <w:sz w:val="20"/>
                <w:szCs w:val="20"/>
              </w:rPr>
              <w:t>Raporlama Sorumlusu</w:t>
            </w:r>
          </w:p>
        </w:tc>
      </w:tr>
      <w:tr w:rsidR="004461C6" w:rsidRPr="00287E0F" w:rsidTr="001E731D">
        <w:trPr>
          <w:cantSplit/>
          <w:trHeight w:val="726"/>
        </w:trPr>
        <w:tc>
          <w:tcPr>
            <w:tcW w:w="2764" w:type="dxa"/>
            <w:gridSpan w:val="5"/>
            <w:vMerge w:val="restart"/>
          </w:tcPr>
          <w:p w:rsidR="004461C6" w:rsidRDefault="004461C6"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Üniversitemizin ayl</w:t>
            </w:r>
            <w:r w:rsidR="001E731D">
              <w:rPr>
                <w:rFonts w:asciiTheme="minorHAnsi" w:hAnsiTheme="minorHAnsi"/>
                <w:sz w:val="20"/>
                <w:szCs w:val="20"/>
              </w:rPr>
              <w:t>ara göre ihtiyaç duyacağı ödenek</w:t>
            </w:r>
            <w:r w:rsidR="005F4655">
              <w:rPr>
                <w:rFonts w:asciiTheme="minorHAnsi" w:hAnsiTheme="minorHAnsi"/>
                <w:sz w:val="20"/>
                <w:szCs w:val="20"/>
              </w:rPr>
              <w:t xml:space="preserve"> ihtiyacının sorunsuz şekilde karşılanmasıdır.</w:t>
            </w:r>
          </w:p>
          <w:p w:rsidR="004461C6" w:rsidRPr="00174ECA" w:rsidRDefault="004461C6" w:rsidP="004461C6">
            <w:pPr>
              <w:pStyle w:val="ListeParagraf2"/>
              <w:spacing w:after="0" w:line="240" w:lineRule="auto"/>
              <w:ind w:left="0"/>
              <w:rPr>
                <w:rFonts w:asciiTheme="minorHAnsi" w:hAnsiTheme="minorHAnsi"/>
                <w:b/>
                <w:smallCaps/>
                <w:color w:val="FF0000"/>
                <w:sz w:val="20"/>
                <w:szCs w:val="20"/>
              </w:rPr>
            </w:pPr>
          </w:p>
        </w:tc>
        <w:tc>
          <w:tcPr>
            <w:tcW w:w="2835" w:type="dxa"/>
            <w:gridSpan w:val="2"/>
          </w:tcPr>
          <w:p w:rsidR="004461C6" w:rsidRPr="008959B4" w:rsidRDefault="00B30E58"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C</w:t>
            </w:r>
            <w:r w:rsidR="009C5D1C">
              <w:rPr>
                <w:rFonts w:asciiTheme="minorHAnsi" w:hAnsiTheme="minorHAnsi"/>
                <w:sz w:val="20"/>
                <w:szCs w:val="20"/>
              </w:rPr>
              <w:t xml:space="preserve">ari harcamalara </w:t>
            </w:r>
            <w:r w:rsidR="00355A07">
              <w:rPr>
                <w:rFonts w:asciiTheme="minorHAnsi" w:hAnsiTheme="minorHAnsi"/>
                <w:sz w:val="20"/>
                <w:szCs w:val="20"/>
              </w:rPr>
              <w:t>karşılık aylara</w:t>
            </w:r>
            <w:r>
              <w:rPr>
                <w:rFonts w:asciiTheme="minorHAnsi" w:hAnsiTheme="minorHAnsi"/>
                <w:sz w:val="20"/>
                <w:szCs w:val="20"/>
              </w:rPr>
              <w:t xml:space="preserve"> göre </w:t>
            </w:r>
            <w:r w:rsidR="001E731D">
              <w:rPr>
                <w:rFonts w:asciiTheme="minorHAnsi" w:hAnsiTheme="minorHAnsi"/>
                <w:sz w:val="20"/>
                <w:szCs w:val="20"/>
              </w:rPr>
              <w:t>ödenek</w:t>
            </w:r>
            <w:r w:rsidR="009C5D1C">
              <w:rPr>
                <w:rFonts w:asciiTheme="minorHAnsi" w:hAnsiTheme="minorHAnsi"/>
                <w:sz w:val="20"/>
                <w:szCs w:val="20"/>
              </w:rPr>
              <w:t xml:space="preserve"> </w:t>
            </w:r>
            <w:r>
              <w:rPr>
                <w:rFonts w:asciiTheme="minorHAnsi" w:hAnsiTheme="minorHAnsi"/>
                <w:sz w:val="20"/>
                <w:szCs w:val="20"/>
              </w:rPr>
              <w:t>karşılanma oranı</w:t>
            </w:r>
            <w:r w:rsidR="004461C6">
              <w:rPr>
                <w:rFonts w:asciiTheme="minorHAnsi" w:hAnsiTheme="minorHAnsi"/>
                <w:sz w:val="20"/>
                <w:szCs w:val="20"/>
              </w:rPr>
              <w:t xml:space="preserve"> </w:t>
            </w:r>
          </w:p>
        </w:tc>
        <w:tc>
          <w:tcPr>
            <w:tcW w:w="567" w:type="dxa"/>
          </w:tcPr>
          <w:p w:rsidR="004461C6" w:rsidRPr="00174ECA" w:rsidRDefault="005F4655" w:rsidP="004461C6">
            <w:pPr>
              <w:pStyle w:val="ListeParagraf2"/>
              <w:spacing w:after="0" w:line="240" w:lineRule="auto"/>
              <w:ind w:left="0"/>
              <w:jc w:val="center"/>
              <w:rPr>
                <w:rFonts w:asciiTheme="minorHAnsi" w:hAnsiTheme="minorHAnsi"/>
                <w:b/>
                <w:smallCaps/>
                <w:color w:val="FF0000"/>
                <w:sz w:val="20"/>
                <w:szCs w:val="20"/>
              </w:rPr>
            </w:pPr>
            <w:r w:rsidRPr="00174ECA">
              <w:rPr>
                <w:b/>
                <w:smallCaps/>
                <w:color w:val="00B050"/>
                <w:sz w:val="20"/>
                <w:szCs w:val="20"/>
              </w:rPr>
              <w:t>↑</w:t>
            </w:r>
          </w:p>
        </w:tc>
        <w:tc>
          <w:tcPr>
            <w:tcW w:w="1134" w:type="dxa"/>
            <w:gridSpan w:val="3"/>
          </w:tcPr>
          <w:p w:rsidR="004461C6" w:rsidRPr="007146FD" w:rsidRDefault="00B30E58"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 Karşılama Oranı</w:t>
            </w:r>
          </w:p>
        </w:tc>
        <w:tc>
          <w:tcPr>
            <w:tcW w:w="850" w:type="dxa"/>
          </w:tcPr>
          <w:p w:rsidR="004461C6" w:rsidRPr="007146FD" w:rsidRDefault="00B30E58"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tc>
        <w:tc>
          <w:tcPr>
            <w:tcW w:w="1559" w:type="dxa"/>
            <w:vMerge w:val="restart"/>
          </w:tcPr>
          <w:p w:rsidR="004461C6"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Strateji Geliştirme Daire Başkanı</w:t>
            </w:r>
          </w:p>
          <w:p w:rsidR="004461C6" w:rsidRDefault="004461C6" w:rsidP="004461C6">
            <w:pPr>
              <w:rPr>
                <w:rFonts w:asciiTheme="minorHAnsi" w:hAnsiTheme="minorHAnsi" w:cs="Calibri"/>
                <w:sz w:val="20"/>
                <w:szCs w:val="20"/>
                <w:lang w:eastAsia="en-US"/>
              </w:rPr>
            </w:pPr>
          </w:p>
          <w:p w:rsidR="004461C6" w:rsidRPr="00BA4FBA" w:rsidRDefault="004461C6" w:rsidP="004461C6">
            <w:pPr>
              <w:rPr>
                <w:rFonts w:asciiTheme="minorHAnsi" w:hAnsiTheme="minorHAnsi" w:cs="Calibri"/>
                <w:sz w:val="20"/>
                <w:szCs w:val="20"/>
                <w:lang w:eastAsia="en-US"/>
              </w:rPr>
            </w:pPr>
            <w:r>
              <w:rPr>
                <w:rFonts w:asciiTheme="minorHAnsi" w:hAnsiTheme="minorHAnsi" w:cs="Calibri"/>
                <w:sz w:val="20"/>
                <w:szCs w:val="20"/>
                <w:lang w:eastAsia="en-US"/>
              </w:rPr>
              <w:t xml:space="preserve">Bütçe ve Performans Birimi Personeli </w:t>
            </w:r>
          </w:p>
        </w:tc>
      </w:tr>
      <w:tr w:rsidR="004461C6" w:rsidRPr="00287E0F" w:rsidTr="001E731D">
        <w:trPr>
          <w:cantSplit/>
          <w:trHeight w:val="956"/>
        </w:trPr>
        <w:tc>
          <w:tcPr>
            <w:tcW w:w="2764" w:type="dxa"/>
            <w:gridSpan w:val="5"/>
            <w:vMerge/>
            <w:tcBorders>
              <w:bottom w:val="single" w:sz="4" w:space="0" w:color="auto"/>
            </w:tcBorders>
          </w:tcPr>
          <w:p w:rsidR="004461C6" w:rsidRPr="00174ECA" w:rsidRDefault="004461C6" w:rsidP="004461C6">
            <w:pPr>
              <w:pStyle w:val="ListeParagraf2"/>
              <w:spacing w:after="0" w:line="240" w:lineRule="auto"/>
              <w:ind w:left="0"/>
              <w:rPr>
                <w:rFonts w:asciiTheme="minorHAnsi" w:hAnsiTheme="minorHAnsi"/>
                <w:b/>
                <w:smallCaps/>
                <w:color w:val="00B050"/>
                <w:sz w:val="20"/>
                <w:szCs w:val="20"/>
              </w:rPr>
            </w:pPr>
          </w:p>
        </w:tc>
        <w:tc>
          <w:tcPr>
            <w:tcW w:w="2835" w:type="dxa"/>
            <w:gridSpan w:val="2"/>
            <w:tcBorders>
              <w:bottom w:val="single" w:sz="4" w:space="0" w:color="auto"/>
            </w:tcBorders>
          </w:tcPr>
          <w:p w:rsidR="004461C6" w:rsidRPr="00287D7D" w:rsidRDefault="00B30E58" w:rsidP="005F4655">
            <w:pPr>
              <w:pStyle w:val="ListeParagraf2"/>
              <w:spacing w:after="0" w:line="240" w:lineRule="auto"/>
              <w:ind w:left="0"/>
              <w:rPr>
                <w:rFonts w:asciiTheme="minorHAnsi" w:hAnsiTheme="minorHAnsi"/>
                <w:sz w:val="20"/>
                <w:szCs w:val="20"/>
              </w:rPr>
            </w:pPr>
            <w:r>
              <w:rPr>
                <w:rFonts w:asciiTheme="minorHAnsi" w:hAnsiTheme="minorHAnsi"/>
                <w:sz w:val="20"/>
                <w:szCs w:val="20"/>
              </w:rPr>
              <w:t>Sermaye harcamal</w:t>
            </w:r>
            <w:r w:rsidR="009C5D1C">
              <w:rPr>
                <w:rFonts w:asciiTheme="minorHAnsi" w:hAnsiTheme="minorHAnsi"/>
                <w:sz w:val="20"/>
                <w:szCs w:val="20"/>
              </w:rPr>
              <w:t>arının ödenme za</w:t>
            </w:r>
            <w:r w:rsidR="005F4655">
              <w:rPr>
                <w:rFonts w:asciiTheme="minorHAnsi" w:hAnsiTheme="minorHAnsi"/>
                <w:sz w:val="20"/>
                <w:szCs w:val="20"/>
              </w:rPr>
              <w:t>manında ödeneğin karşılanma oranı</w:t>
            </w:r>
          </w:p>
        </w:tc>
        <w:tc>
          <w:tcPr>
            <w:tcW w:w="567" w:type="dxa"/>
            <w:tcBorders>
              <w:bottom w:val="single" w:sz="4" w:space="0" w:color="auto"/>
            </w:tcBorders>
          </w:tcPr>
          <w:p w:rsidR="004461C6" w:rsidRPr="00174ECA" w:rsidRDefault="005F4655" w:rsidP="004461C6">
            <w:pPr>
              <w:pStyle w:val="ListeParagraf2"/>
              <w:spacing w:after="0" w:line="240" w:lineRule="auto"/>
              <w:ind w:left="0"/>
              <w:jc w:val="center"/>
              <w:rPr>
                <w:rFonts w:asciiTheme="minorHAnsi" w:hAnsiTheme="minorHAnsi"/>
                <w:b/>
                <w:smallCaps/>
                <w:color w:val="00B050"/>
                <w:sz w:val="20"/>
                <w:szCs w:val="20"/>
              </w:rPr>
            </w:pPr>
            <w:r w:rsidRPr="00174ECA">
              <w:rPr>
                <w:b/>
                <w:smallCaps/>
                <w:color w:val="00B050"/>
                <w:sz w:val="20"/>
                <w:szCs w:val="20"/>
              </w:rPr>
              <w:t>↑</w:t>
            </w:r>
          </w:p>
        </w:tc>
        <w:tc>
          <w:tcPr>
            <w:tcW w:w="1134" w:type="dxa"/>
            <w:gridSpan w:val="3"/>
            <w:tcBorders>
              <w:bottom w:val="single" w:sz="4" w:space="0" w:color="auto"/>
            </w:tcBorders>
          </w:tcPr>
          <w:p w:rsidR="004461C6" w:rsidRPr="001F700B" w:rsidRDefault="00B30E58"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 Karşılama Oranı</w:t>
            </w:r>
          </w:p>
        </w:tc>
        <w:tc>
          <w:tcPr>
            <w:tcW w:w="850" w:type="dxa"/>
            <w:tcBorders>
              <w:bottom w:val="single" w:sz="4" w:space="0" w:color="auto"/>
            </w:tcBorders>
          </w:tcPr>
          <w:p w:rsidR="001E731D" w:rsidRDefault="001E731D" w:rsidP="001E731D">
            <w:pPr>
              <w:pStyle w:val="ListeParagraf2"/>
              <w:spacing w:after="0" w:line="240" w:lineRule="auto"/>
              <w:ind w:left="0"/>
              <w:rPr>
                <w:rFonts w:asciiTheme="minorHAnsi" w:hAnsiTheme="minorHAnsi"/>
                <w:sz w:val="20"/>
                <w:szCs w:val="20"/>
              </w:rPr>
            </w:pPr>
          </w:p>
          <w:p w:rsidR="004461C6" w:rsidRDefault="00B30E58" w:rsidP="004461C6">
            <w:pPr>
              <w:pStyle w:val="ListeParagraf2"/>
              <w:spacing w:after="0" w:line="240" w:lineRule="auto"/>
              <w:ind w:left="0"/>
              <w:rPr>
                <w:rFonts w:asciiTheme="minorHAnsi" w:hAnsiTheme="minorHAnsi"/>
                <w:sz w:val="20"/>
                <w:szCs w:val="20"/>
              </w:rPr>
            </w:pPr>
            <w:r>
              <w:rPr>
                <w:rFonts w:asciiTheme="minorHAnsi" w:hAnsiTheme="minorHAnsi"/>
                <w:sz w:val="20"/>
                <w:szCs w:val="20"/>
              </w:rPr>
              <w:t>Aylık</w:t>
            </w:r>
          </w:p>
          <w:p w:rsidR="001E731D" w:rsidRDefault="001E731D" w:rsidP="004461C6">
            <w:pPr>
              <w:pStyle w:val="ListeParagraf2"/>
              <w:spacing w:after="0" w:line="240" w:lineRule="auto"/>
              <w:ind w:left="0"/>
              <w:rPr>
                <w:rFonts w:asciiTheme="minorHAnsi" w:hAnsiTheme="minorHAnsi"/>
                <w:sz w:val="20"/>
                <w:szCs w:val="20"/>
              </w:rPr>
            </w:pPr>
          </w:p>
          <w:p w:rsidR="001E731D" w:rsidRPr="001F700B" w:rsidRDefault="001E731D" w:rsidP="004461C6">
            <w:pPr>
              <w:pStyle w:val="ListeParagraf2"/>
              <w:spacing w:after="0" w:line="240" w:lineRule="auto"/>
              <w:ind w:left="0"/>
              <w:rPr>
                <w:rFonts w:asciiTheme="minorHAnsi" w:hAnsiTheme="minorHAnsi"/>
                <w:sz w:val="20"/>
                <w:szCs w:val="20"/>
              </w:rPr>
            </w:pPr>
          </w:p>
        </w:tc>
        <w:tc>
          <w:tcPr>
            <w:tcW w:w="1559" w:type="dxa"/>
            <w:vMerge/>
            <w:tcBorders>
              <w:bottom w:val="single" w:sz="4" w:space="0" w:color="auto"/>
            </w:tcBorders>
          </w:tcPr>
          <w:p w:rsidR="004461C6" w:rsidRPr="0017154A" w:rsidRDefault="004461C6" w:rsidP="004461C6">
            <w:pPr>
              <w:pStyle w:val="ListeParagraf2"/>
              <w:spacing w:after="0" w:line="240" w:lineRule="auto"/>
              <w:ind w:left="0"/>
              <w:rPr>
                <w:rFonts w:asciiTheme="minorHAnsi" w:hAnsiTheme="minorHAnsi"/>
                <w:sz w:val="20"/>
                <w:szCs w:val="20"/>
              </w:rPr>
            </w:pPr>
          </w:p>
        </w:tc>
      </w:tr>
    </w:tbl>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p w:rsidR="008D4830" w:rsidRDefault="008D4830" w:rsidP="000A71F5">
      <w:pPr>
        <w:rPr>
          <w:rFonts w:asciiTheme="minorHAnsi" w:hAnsiTheme="minorHAnsi"/>
        </w:rPr>
      </w:pPr>
    </w:p>
    <w:sectPr w:rsidR="008D4830" w:rsidSect="00AB1BE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00" w:rsidRDefault="005E6900" w:rsidP="006A31BE">
      <w:r>
        <w:separator/>
      </w:r>
    </w:p>
  </w:endnote>
  <w:endnote w:type="continuationSeparator" w:id="0">
    <w:p w:rsidR="005E6900" w:rsidRDefault="005E6900" w:rsidP="006A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CC" w:rsidRDefault="00DD4EC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CC" w:rsidRDefault="00DD4EC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CC" w:rsidRDefault="00DD4EC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00" w:rsidRDefault="005E6900" w:rsidP="006A31BE">
      <w:r>
        <w:separator/>
      </w:r>
    </w:p>
  </w:footnote>
  <w:footnote w:type="continuationSeparator" w:id="0">
    <w:p w:rsidR="005E6900" w:rsidRDefault="005E6900" w:rsidP="006A3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CC" w:rsidRDefault="00DD4EC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03"/>
      <w:gridCol w:w="4893"/>
      <w:gridCol w:w="1276"/>
      <w:gridCol w:w="1276"/>
    </w:tblGrid>
    <w:tr w:rsidR="00EC74B4" w:rsidTr="00383206">
      <w:trPr>
        <w:trHeight w:hRule="exact" w:val="397"/>
      </w:trPr>
      <w:tc>
        <w:tcPr>
          <w:tcW w:w="2303" w:type="dxa"/>
          <w:vMerge w:val="restart"/>
          <w:vAlign w:val="center"/>
        </w:tcPr>
        <w:p w:rsidR="00EC74B4" w:rsidRDefault="00EC74B4" w:rsidP="00401CC2">
          <w:pPr>
            <w:pStyle w:val="stBilgi"/>
            <w:jc w:val="center"/>
          </w:pPr>
          <w:r w:rsidRPr="00F95807">
            <w:rPr>
              <w:noProof/>
            </w:rPr>
            <w:drawing>
              <wp:inline distT="0" distB="0" distL="0" distR="0">
                <wp:extent cx="962025" cy="962025"/>
                <wp:effectExtent l="19050" t="0" r="9525" b="0"/>
                <wp:docPr id="5" name="Resim 1" descr="C:\Users\user\AppData\Local\Temp\Rar$DIa0.8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AppData\Local\Temp\Rar$DIa0.812\logo.jpg"/>
                        <pic:cNvPicPr>
                          <a:picLocks noChangeAspect="1" noChangeArrowheads="1"/>
                        </pic:cNvPicPr>
                      </pic:nvPicPr>
                      <pic:blipFill>
                        <a:blip r:embed="rId1"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4893" w:type="dxa"/>
          <w:vMerge w:val="restart"/>
          <w:vAlign w:val="center"/>
        </w:tcPr>
        <w:p w:rsidR="00EC74B4" w:rsidRDefault="00EC74B4" w:rsidP="00F95807">
          <w:pPr>
            <w:pStyle w:val="stBilgi"/>
            <w:jc w:val="center"/>
            <w:rPr>
              <w:rFonts w:asciiTheme="minorHAnsi" w:hAnsiTheme="minorHAnsi"/>
              <w:b/>
              <w:color w:val="14067A"/>
            </w:rPr>
          </w:pPr>
          <w:r>
            <w:rPr>
              <w:rFonts w:asciiTheme="minorHAnsi" w:hAnsiTheme="minorHAnsi"/>
              <w:b/>
              <w:color w:val="14067A"/>
            </w:rPr>
            <w:t>ERCİYES ÜNİVERSİTESİ</w:t>
          </w:r>
        </w:p>
        <w:p w:rsidR="00EC74B4" w:rsidRDefault="00EC74B4" w:rsidP="00DF0ED3">
          <w:pPr>
            <w:pStyle w:val="stBilgi"/>
            <w:jc w:val="center"/>
          </w:pPr>
          <w:r>
            <w:rPr>
              <w:rFonts w:asciiTheme="minorHAnsi" w:hAnsiTheme="minorHAnsi"/>
              <w:b/>
              <w:color w:val="14067A"/>
            </w:rPr>
            <w:t xml:space="preserve">STRATEJİ GELİŞTİRME DAİRE BAŞKANLIĞI </w:t>
          </w:r>
        </w:p>
      </w:tc>
      <w:tc>
        <w:tcPr>
          <w:tcW w:w="1276" w:type="dxa"/>
          <w:vAlign w:val="center"/>
        </w:tcPr>
        <w:p w:rsidR="00EC74B4" w:rsidRPr="008D4830" w:rsidRDefault="00EC74B4" w:rsidP="00F95807">
          <w:pPr>
            <w:pStyle w:val="stBilgi"/>
            <w:rPr>
              <w:sz w:val="16"/>
              <w:szCs w:val="16"/>
            </w:rPr>
          </w:pPr>
          <w:r w:rsidRPr="008D4830">
            <w:rPr>
              <w:rFonts w:asciiTheme="minorHAnsi" w:hAnsiTheme="minorHAnsi" w:cs="Calibri"/>
              <w:smallCaps/>
              <w:sz w:val="16"/>
              <w:szCs w:val="16"/>
            </w:rPr>
            <w:t>Revizyon No</w:t>
          </w:r>
        </w:p>
      </w:tc>
      <w:tc>
        <w:tcPr>
          <w:tcW w:w="1276" w:type="dxa"/>
          <w:vAlign w:val="center"/>
        </w:tcPr>
        <w:p w:rsidR="00EC74B4" w:rsidRPr="008D4830" w:rsidRDefault="00EC74B4" w:rsidP="00F95807">
          <w:pPr>
            <w:pStyle w:val="stBilgi"/>
            <w:rPr>
              <w:rFonts w:asciiTheme="minorHAnsi" w:hAnsiTheme="minorHAnsi"/>
              <w:sz w:val="16"/>
              <w:szCs w:val="16"/>
            </w:rPr>
          </w:pPr>
          <w:r>
            <w:rPr>
              <w:rFonts w:asciiTheme="minorHAnsi" w:hAnsiTheme="minorHAnsi"/>
              <w:sz w:val="16"/>
              <w:szCs w:val="16"/>
            </w:rPr>
            <w:t>R.0</w:t>
          </w:r>
          <w:r w:rsidR="00DD4ECC">
            <w:rPr>
              <w:rFonts w:asciiTheme="minorHAnsi" w:hAnsiTheme="minorHAnsi"/>
              <w:sz w:val="16"/>
              <w:szCs w:val="16"/>
            </w:rPr>
            <w:t>2</w:t>
          </w:r>
        </w:p>
      </w:tc>
    </w:tr>
    <w:tr w:rsidR="00EC74B4" w:rsidTr="00383206">
      <w:trPr>
        <w:trHeight w:hRule="exact" w:val="397"/>
      </w:trPr>
      <w:tc>
        <w:tcPr>
          <w:tcW w:w="2303" w:type="dxa"/>
          <w:vMerge/>
        </w:tcPr>
        <w:p w:rsidR="00EC74B4" w:rsidRDefault="00EC74B4">
          <w:pPr>
            <w:pStyle w:val="stBilgi"/>
          </w:pPr>
        </w:p>
      </w:tc>
      <w:tc>
        <w:tcPr>
          <w:tcW w:w="4893" w:type="dxa"/>
          <w:vMerge/>
          <w:vAlign w:val="center"/>
        </w:tcPr>
        <w:p w:rsidR="00EC74B4" w:rsidRDefault="00EC74B4" w:rsidP="00F95807">
          <w:pPr>
            <w:pStyle w:val="stBilgi"/>
            <w:jc w:val="center"/>
          </w:pPr>
        </w:p>
      </w:tc>
      <w:tc>
        <w:tcPr>
          <w:tcW w:w="1276" w:type="dxa"/>
          <w:vAlign w:val="center"/>
        </w:tcPr>
        <w:p w:rsidR="00EC74B4" w:rsidRPr="008D4830" w:rsidRDefault="00EC74B4" w:rsidP="00F95807">
          <w:pPr>
            <w:pStyle w:val="stBilgi"/>
            <w:rPr>
              <w:sz w:val="16"/>
              <w:szCs w:val="16"/>
            </w:rPr>
          </w:pPr>
          <w:r w:rsidRPr="008D4830">
            <w:rPr>
              <w:rFonts w:asciiTheme="minorHAnsi" w:hAnsiTheme="minorHAnsi" w:cs="Calibri"/>
              <w:smallCaps/>
              <w:sz w:val="16"/>
              <w:szCs w:val="16"/>
            </w:rPr>
            <w:t>Revizyon Tarihi</w:t>
          </w:r>
        </w:p>
      </w:tc>
      <w:tc>
        <w:tcPr>
          <w:tcW w:w="1276" w:type="dxa"/>
          <w:vAlign w:val="center"/>
        </w:tcPr>
        <w:p w:rsidR="00EC74B4" w:rsidRDefault="00DD4ECC" w:rsidP="00F95807">
          <w:pPr>
            <w:pStyle w:val="stBilgi"/>
            <w:rPr>
              <w:rFonts w:asciiTheme="minorHAnsi" w:hAnsiTheme="minorHAnsi"/>
              <w:sz w:val="16"/>
              <w:szCs w:val="16"/>
            </w:rPr>
          </w:pPr>
          <w:r>
            <w:rPr>
              <w:rFonts w:asciiTheme="minorHAnsi" w:hAnsiTheme="minorHAnsi"/>
              <w:sz w:val="16"/>
              <w:szCs w:val="16"/>
            </w:rPr>
            <w:t>03/04/2023</w:t>
          </w:r>
          <w:bookmarkStart w:id="1" w:name="_GoBack"/>
          <w:bookmarkEnd w:id="1"/>
        </w:p>
        <w:p w:rsidR="00B30E58" w:rsidRPr="008D4830" w:rsidRDefault="00B30E58" w:rsidP="00F95807">
          <w:pPr>
            <w:pStyle w:val="stBilgi"/>
            <w:rPr>
              <w:rFonts w:asciiTheme="minorHAnsi" w:hAnsiTheme="minorHAnsi"/>
              <w:sz w:val="16"/>
              <w:szCs w:val="16"/>
            </w:rPr>
          </w:pPr>
        </w:p>
      </w:tc>
    </w:tr>
    <w:tr w:rsidR="00EC74B4" w:rsidTr="00383206">
      <w:trPr>
        <w:trHeight w:val="784"/>
      </w:trPr>
      <w:tc>
        <w:tcPr>
          <w:tcW w:w="2303" w:type="dxa"/>
          <w:vMerge/>
        </w:tcPr>
        <w:p w:rsidR="00EC74B4" w:rsidRDefault="00EC74B4">
          <w:pPr>
            <w:pStyle w:val="stBilgi"/>
          </w:pPr>
        </w:p>
      </w:tc>
      <w:tc>
        <w:tcPr>
          <w:tcW w:w="4893" w:type="dxa"/>
          <w:vAlign w:val="center"/>
        </w:tcPr>
        <w:p w:rsidR="00EC74B4" w:rsidRDefault="00EC74B4" w:rsidP="00F95807">
          <w:pPr>
            <w:pStyle w:val="stBilgi"/>
            <w:jc w:val="center"/>
          </w:pPr>
          <w:r w:rsidRPr="00344B77">
            <w:rPr>
              <w:rFonts w:asciiTheme="minorHAnsi" w:hAnsiTheme="minorHAnsi"/>
              <w:b/>
              <w:color w:val="14067A"/>
            </w:rPr>
            <w:t>SÜREÇ FORMU</w:t>
          </w:r>
        </w:p>
      </w:tc>
      <w:tc>
        <w:tcPr>
          <w:tcW w:w="1276" w:type="dxa"/>
          <w:vAlign w:val="center"/>
        </w:tcPr>
        <w:p w:rsidR="00EC74B4" w:rsidRPr="008D4830" w:rsidRDefault="00EC74B4" w:rsidP="00F95807">
          <w:pPr>
            <w:pStyle w:val="stBilgi"/>
            <w:rPr>
              <w:sz w:val="16"/>
              <w:szCs w:val="16"/>
            </w:rPr>
          </w:pPr>
          <w:r w:rsidRPr="008D4830">
            <w:rPr>
              <w:rFonts w:asciiTheme="minorHAnsi" w:hAnsiTheme="minorHAnsi" w:cs="Calibri"/>
              <w:smallCaps/>
              <w:sz w:val="16"/>
              <w:szCs w:val="16"/>
            </w:rPr>
            <w:t>Sayfa No</w:t>
          </w:r>
        </w:p>
      </w:tc>
      <w:tc>
        <w:tcPr>
          <w:tcW w:w="1276" w:type="dxa"/>
          <w:vAlign w:val="center"/>
        </w:tcPr>
        <w:sdt>
          <w:sdtPr>
            <w:rPr>
              <w:sz w:val="16"/>
              <w:szCs w:val="16"/>
            </w:rPr>
            <w:id w:val="321884541"/>
            <w:docPartObj>
              <w:docPartGallery w:val="Page Numbers (Top of Page)"/>
              <w:docPartUnique/>
            </w:docPartObj>
          </w:sdtPr>
          <w:sdtEndPr/>
          <w:sdtContent>
            <w:p w:rsidR="00EC74B4" w:rsidRPr="008D4830" w:rsidRDefault="00EC74B4" w:rsidP="00F95807">
              <w:pPr>
                <w:pStyle w:val="stBilgi"/>
                <w:rPr>
                  <w:rFonts w:eastAsia="Times New Roman"/>
                  <w:sz w:val="16"/>
                  <w:szCs w:val="16"/>
                </w:rPr>
              </w:pPr>
              <w:r w:rsidRPr="008D4830">
                <w:rPr>
                  <w:rFonts w:asciiTheme="minorHAnsi" w:hAnsiTheme="minorHAnsi"/>
                  <w:sz w:val="16"/>
                  <w:szCs w:val="16"/>
                </w:rPr>
                <w:t xml:space="preserve">Sayfa </w:t>
              </w:r>
              <w:r w:rsidRPr="008D4830">
                <w:rPr>
                  <w:rFonts w:asciiTheme="minorHAnsi" w:hAnsiTheme="minorHAnsi"/>
                  <w:sz w:val="16"/>
                  <w:szCs w:val="16"/>
                </w:rPr>
                <w:fldChar w:fldCharType="begin"/>
              </w:r>
              <w:r w:rsidRPr="008D4830">
                <w:rPr>
                  <w:rFonts w:asciiTheme="minorHAnsi" w:hAnsiTheme="minorHAnsi"/>
                  <w:sz w:val="16"/>
                  <w:szCs w:val="16"/>
                </w:rPr>
                <w:instrText>PAGE</w:instrText>
              </w:r>
              <w:r w:rsidRPr="008D4830">
                <w:rPr>
                  <w:rFonts w:asciiTheme="minorHAnsi" w:hAnsiTheme="minorHAnsi"/>
                  <w:sz w:val="16"/>
                  <w:szCs w:val="16"/>
                </w:rPr>
                <w:fldChar w:fldCharType="separate"/>
              </w:r>
              <w:r w:rsidR="00DD4ECC">
                <w:rPr>
                  <w:rFonts w:asciiTheme="minorHAnsi" w:hAnsiTheme="minorHAnsi"/>
                  <w:noProof/>
                  <w:sz w:val="16"/>
                  <w:szCs w:val="16"/>
                </w:rPr>
                <w:t>1</w:t>
              </w:r>
              <w:r w:rsidRPr="008D4830">
                <w:rPr>
                  <w:rFonts w:asciiTheme="minorHAnsi" w:hAnsiTheme="minorHAnsi"/>
                  <w:sz w:val="16"/>
                  <w:szCs w:val="16"/>
                </w:rPr>
                <w:fldChar w:fldCharType="end"/>
              </w:r>
              <w:r w:rsidRPr="008D4830">
                <w:rPr>
                  <w:rFonts w:asciiTheme="minorHAnsi" w:hAnsiTheme="minorHAnsi"/>
                  <w:sz w:val="16"/>
                  <w:szCs w:val="16"/>
                </w:rPr>
                <w:t xml:space="preserve"> / </w:t>
              </w:r>
              <w:r w:rsidRPr="008D4830">
                <w:rPr>
                  <w:rFonts w:asciiTheme="minorHAnsi" w:hAnsiTheme="minorHAnsi"/>
                  <w:sz w:val="16"/>
                  <w:szCs w:val="16"/>
                </w:rPr>
                <w:fldChar w:fldCharType="begin"/>
              </w:r>
              <w:r w:rsidRPr="008D4830">
                <w:rPr>
                  <w:rFonts w:asciiTheme="minorHAnsi" w:hAnsiTheme="minorHAnsi"/>
                  <w:sz w:val="16"/>
                  <w:szCs w:val="16"/>
                </w:rPr>
                <w:instrText>NUMPAGES</w:instrText>
              </w:r>
              <w:r w:rsidRPr="008D4830">
                <w:rPr>
                  <w:rFonts w:asciiTheme="minorHAnsi" w:hAnsiTheme="minorHAnsi"/>
                  <w:sz w:val="16"/>
                  <w:szCs w:val="16"/>
                </w:rPr>
                <w:fldChar w:fldCharType="separate"/>
              </w:r>
              <w:r w:rsidR="00DD4ECC">
                <w:rPr>
                  <w:rFonts w:asciiTheme="minorHAnsi" w:hAnsiTheme="minorHAnsi"/>
                  <w:noProof/>
                  <w:sz w:val="16"/>
                  <w:szCs w:val="16"/>
                </w:rPr>
                <w:t>2</w:t>
              </w:r>
              <w:r w:rsidRPr="008D4830">
                <w:rPr>
                  <w:rFonts w:asciiTheme="minorHAnsi" w:hAnsiTheme="minorHAnsi"/>
                  <w:sz w:val="16"/>
                  <w:szCs w:val="16"/>
                </w:rPr>
                <w:fldChar w:fldCharType="end"/>
              </w:r>
            </w:p>
          </w:sdtContent>
        </w:sdt>
      </w:tc>
    </w:tr>
  </w:tbl>
  <w:p w:rsidR="00EC74B4" w:rsidRDefault="00EC74B4">
    <w:pPr>
      <w:pStyle w:val="stBilgi"/>
    </w:pPr>
  </w:p>
  <w:p w:rsidR="00EC74B4" w:rsidRDefault="00EC74B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CC" w:rsidRDefault="00DD4EC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07635"/>
    <w:multiLevelType w:val="hybridMultilevel"/>
    <w:tmpl w:val="ED94F8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27"/>
    <w:rsid w:val="000003E8"/>
    <w:rsid w:val="00003DD5"/>
    <w:rsid w:val="000067F5"/>
    <w:rsid w:val="00011787"/>
    <w:rsid w:val="00011C44"/>
    <w:rsid w:val="0001619D"/>
    <w:rsid w:val="00022771"/>
    <w:rsid w:val="0002397D"/>
    <w:rsid w:val="00024AB3"/>
    <w:rsid w:val="00026DA8"/>
    <w:rsid w:val="00030D25"/>
    <w:rsid w:val="00032C5C"/>
    <w:rsid w:val="00033AE9"/>
    <w:rsid w:val="00042AB5"/>
    <w:rsid w:val="00044177"/>
    <w:rsid w:val="00045D14"/>
    <w:rsid w:val="000504C4"/>
    <w:rsid w:val="00054015"/>
    <w:rsid w:val="00057C29"/>
    <w:rsid w:val="00063273"/>
    <w:rsid w:val="00064A5B"/>
    <w:rsid w:val="00065AD8"/>
    <w:rsid w:val="00066BC9"/>
    <w:rsid w:val="00070192"/>
    <w:rsid w:val="00072244"/>
    <w:rsid w:val="000744D2"/>
    <w:rsid w:val="00076E0A"/>
    <w:rsid w:val="00077F1C"/>
    <w:rsid w:val="000833CC"/>
    <w:rsid w:val="00085916"/>
    <w:rsid w:val="000879C2"/>
    <w:rsid w:val="00090793"/>
    <w:rsid w:val="00094D8A"/>
    <w:rsid w:val="00095EA9"/>
    <w:rsid w:val="000A246A"/>
    <w:rsid w:val="000A2990"/>
    <w:rsid w:val="000A71F5"/>
    <w:rsid w:val="000B075D"/>
    <w:rsid w:val="000B2B65"/>
    <w:rsid w:val="000C2730"/>
    <w:rsid w:val="000C7203"/>
    <w:rsid w:val="000D4A27"/>
    <w:rsid w:val="000D52C7"/>
    <w:rsid w:val="000D76C0"/>
    <w:rsid w:val="000E007E"/>
    <w:rsid w:val="000E2F35"/>
    <w:rsid w:val="000E3EAD"/>
    <w:rsid w:val="000F0A13"/>
    <w:rsid w:val="000F6825"/>
    <w:rsid w:val="00100730"/>
    <w:rsid w:val="00115310"/>
    <w:rsid w:val="001158CE"/>
    <w:rsid w:val="001175D6"/>
    <w:rsid w:val="0011797C"/>
    <w:rsid w:val="00120D02"/>
    <w:rsid w:val="00122297"/>
    <w:rsid w:val="001237AC"/>
    <w:rsid w:val="0012471A"/>
    <w:rsid w:val="0013797C"/>
    <w:rsid w:val="00143AA0"/>
    <w:rsid w:val="00144895"/>
    <w:rsid w:val="0014563A"/>
    <w:rsid w:val="00145E2A"/>
    <w:rsid w:val="0015316C"/>
    <w:rsid w:val="00163A0B"/>
    <w:rsid w:val="00165759"/>
    <w:rsid w:val="00165D79"/>
    <w:rsid w:val="00166E04"/>
    <w:rsid w:val="00167C4E"/>
    <w:rsid w:val="001714FB"/>
    <w:rsid w:val="0017154A"/>
    <w:rsid w:val="00171E5A"/>
    <w:rsid w:val="001727CC"/>
    <w:rsid w:val="00172C7E"/>
    <w:rsid w:val="00174ECA"/>
    <w:rsid w:val="001760B7"/>
    <w:rsid w:val="0017732C"/>
    <w:rsid w:val="00177F9F"/>
    <w:rsid w:val="001927B4"/>
    <w:rsid w:val="00194F7B"/>
    <w:rsid w:val="001955D3"/>
    <w:rsid w:val="00195853"/>
    <w:rsid w:val="00195CEE"/>
    <w:rsid w:val="00196A8D"/>
    <w:rsid w:val="00197A5D"/>
    <w:rsid w:val="001A31B8"/>
    <w:rsid w:val="001A39CF"/>
    <w:rsid w:val="001B3EB8"/>
    <w:rsid w:val="001B3EDD"/>
    <w:rsid w:val="001B638A"/>
    <w:rsid w:val="001C2420"/>
    <w:rsid w:val="001C4290"/>
    <w:rsid w:val="001C5EF9"/>
    <w:rsid w:val="001C689D"/>
    <w:rsid w:val="001D2113"/>
    <w:rsid w:val="001D57E4"/>
    <w:rsid w:val="001E30F4"/>
    <w:rsid w:val="001E731D"/>
    <w:rsid w:val="001F0719"/>
    <w:rsid w:val="001F1864"/>
    <w:rsid w:val="001F2C94"/>
    <w:rsid w:val="001F700B"/>
    <w:rsid w:val="00202703"/>
    <w:rsid w:val="002077D0"/>
    <w:rsid w:val="00211B28"/>
    <w:rsid w:val="002159FB"/>
    <w:rsid w:val="00223E69"/>
    <w:rsid w:val="00224EB2"/>
    <w:rsid w:val="0023200A"/>
    <w:rsid w:val="00237C93"/>
    <w:rsid w:val="00241227"/>
    <w:rsid w:val="002418AC"/>
    <w:rsid w:val="00242125"/>
    <w:rsid w:val="00246DBB"/>
    <w:rsid w:val="002511A9"/>
    <w:rsid w:val="002549F1"/>
    <w:rsid w:val="002612BD"/>
    <w:rsid w:val="00261A99"/>
    <w:rsid w:val="00266A34"/>
    <w:rsid w:val="00267C55"/>
    <w:rsid w:val="00272934"/>
    <w:rsid w:val="0027378B"/>
    <w:rsid w:val="00275E0D"/>
    <w:rsid w:val="002761BC"/>
    <w:rsid w:val="00276333"/>
    <w:rsid w:val="00277B70"/>
    <w:rsid w:val="00277EFA"/>
    <w:rsid w:val="002828AB"/>
    <w:rsid w:val="0028358A"/>
    <w:rsid w:val="00286050"/>
    <w:rsid w:val="00287D7D"/>
    <w:rsid w:val="00287E0F"/>
    <w:rsid w:val="00290666"/>
    <w:rsid w:val="0029163F"/>
    <w:rsid w:val="00293B0D"/>
    <w:rsid w:val="00295792"/>
    <w:rsid w:val="002957E3"/>
    <w:rsid w:val="002976E1"/>
    <w:rsid w:val="002A194B"/>
    <w:rsid w:val="002A31B2"/>
    <w:rsid w:val="002A6BAC"/>
    <w:rsid w:val="002B0A44"/>
    <w:rsid w:val="002B3FBD"/>
    <w:rsid w:val="002B42B0"/>
    <w:rsid w:val="002B4BC1"/>
    <w:rsid w:val="002B4D7F"/>
    <w:rsid w:val="002C1DCE"/>
    <w:rsid w:val="002C391C"/>
    <w:rsid w:val="002C39A1"/>
    <w:rsid w:val="002C3F21"/>
    <w:rsid w:val="002D0F6F"/>
    <w:rsid w:val="002D229B"/>
    <w:rsid w:val="002D3EF7"/>
    <w:rsid w:val="002D51E4"/>
    <w:rsid w:val="002D6FED"/>
    <w:rsid w:val="002E3ED3"/>
    <w:rsid w:val="002E5616"/>
    <w:rsid w:val="002E7388"/>
    <w:rsid w:val="002F230B"/>
    <w:rsid w:val="002F2475"/>
    <w:rsid w:val="002F485E"/>
    <w:rsid w:val="002F6247"/>
    <w:rsid w:val="002F6538"/>
    <w:rsid w:val="00302E2F"/>
    <w:rsid w:val="0030438A"/>
    <w:rsid w:val="003066CA"/>
    <w:rsid w:val="00310724"/>
    <w:rsid w:val="00312E5F"/>
    <w:rsid w:val="003131F7"/>
    <w:rsid w:val="00313D4D"/>
    <w:rsid w:val="003210A7"/>
    <w:rsid w:val="00325AEB"/>
    <w:rsid w:val="00340290"/>
    <w:rsid w:val="003433D7"/>
    <w:rsid w:val="00343421"/>
    <w:rsid w:val="00344B77"/>
    <w:rsid w:val="003454C5"/>
    <w:rsid w:val="00347749"/>
    <w:rsid w:val="00351A1D"/>
    <w:rsid w:val="00355A07"/>
    <w:rsid w:val="0035672C"/>
    <w:rsid w:val="00360647"/>
    <w:rsid w:val="00360E08"/>
    <w:rsid w:val="003619AB"/>
    <w:rsid w:val="003624F7"/>
    <w:rsid w:val="0036287B"/>
    <w:rsid w:val="00363292"/>
    <w:rsid w:val="00365D71"/>
    <w:rsid w:val="00367AAA"/>
    <w:rsid w:val="00367F6D"/>
    <w:rsid w:val="00371FB9"/>
    <w:rsid w:val="00372F5A"/>
    <w:rsid w:val="00374058"/>
    <w:rsid w:val="00380C72"/>
    <w:rsid w:val="00382895"/>
    <w:rsid w:val="00383206"/>
    <w:rsid w:val="003835CB"/>
    <w:rsid w:val="00385E51"/>
    <w:rsid w:val="003A0AB7"/>
    <w:rsid w:val="003A320C"/>
    <w:rsid w:val="003A327B"/>
    <w:rsid w:val="003A3579"/>
    <w:rsid w:val="003A680D"/>
    <w:rsid w:val="003B1903"/>
    <w:rsid w:val="003B4B84"/>
    <w:rsid w:val="003B7423"/>
    <w:rsid w:val="003C2C66"/>
    <w:rsid w:val="003C3F9C"/>
    <w:rsid w:val="003C512E"/>
    <w:rsid w:val="003D10FD"/>
    <w:rsid w:val="003D5114"/>
    <w:rsid w:val="003D5541"/>
    <w:rsid w:val="003D5A8D"/>
    <w:rsid w:val="003E0D59"/>
    <w:rsid w:val="003E558D"/>
    <w:rsid w:val="003E5BB6"/>
    <w:rsid w:val="003E68F7"/>
    <w:rsid w:val="003F24CE"/>
    <w:rsid w:val="003F5A4F"/>
    <w:rsid w:val="003F7436"/>
    <w:rsid w:val="00401CC2"/>
    <w:rsid w:val="00401F8E"/>
    <w:rsid w:val="00403754"/>
    <w:rsid w:val="00404A2F"/>
    <w:rsid w:val="00415F74"/>
    <w:rsid w:val="0041604A"/>
    <w:rsid w:val="00420BEC"/>
    <w:rsid w:val="00421F8F"/>
    <w:rsid w:val="0042366E"/>
    <w:rsid w:val="00434941"/>
    <w:rsid w:val="00434A57"/>
    <w:rsid w:val="00435F08"/>
    <w:rsid w:val="004369F1"/>
    <w:rsid w:val="004461C6"/>
    <w:rsid w:val="00452FE8"/>
    <w:rsid w:val="004554C6"/>
    <w:rsid w:val="004568CD"/>
    <w:rsid w:val="00461049"/>
    <w:rsid w:val="00462A56"/>
    <w:rsid w:val="00464F5B"/>
    <w:rsid w:val="004705E4"/>
    <w:rsid w:val="004770FA"/>
    <w:rsid w:val="004806A4"/>
    <w:rsid w:val="004854CC"/>
    <w:rsid w:val="00485D88"/>
    <w:rsid w:val="00487E6E"/>
    <w:rsid w:val="0049497C"/>
    <w:rsid w:val="00496D38"/>
    <w:rsid w:val="004977B9"/>
    <w:rsid w:val="004A09B9"/>
    <w:rsid w:val="004A2467"/>
    <w:rsid w:val="004A2E98"/>
    <w:rsid w:val="004B0A59"/>
    <w:rsid w:val="004B0CBC"/>
    <w:rsid w:val="004B0D38"/>
    <w:rsid w:val="004B1189"/>
    <w:rsid w:val="004B1D9C"/>
    <w:rsid w:val="004B3F11"/>
    <w:rsid w:val="004B622D"/>
    <w:rsid w:val="004C5AF0"/>
    <w:rsid w:val="004C78DA"/>
    <w:rsid w:val="004C7D57"/>
    <w:rsid w:val="004C7E97"/>
    <w:rsid w:val="004D0E5D"/>
    <w:rsid w:val="004D6662"/>
    <w:rsid w:val="004E1142"/>
    <w:rsid w:val="004E126B"/>
    <w:rsid w:val="004E3930"/>
    <w:rsid w:val="004E3ABC"/>
    <w:rsid w:val="004E4C0A"/>
    <w:rsid w:val="004F2D3F"/>
    <w:rsid w:val="004F6882"/>
    <w:rsid w:val="00500CE2"/>
    <w:rsid w:val="00506434"/>
    <w:rsid w:val="00513653"/>
    <w:rsid w:val="00514FD6"/>
    <w:rsid w:val="005232AA"/>
    <w:rsid w:val="00524063"/>
    <w:rsid w:val="00526603"/>
    <w:rsid w:val="005307B8"/>
    <w:rsid w:val="00537F8E"/>
    <w:rsid w:val="005442F1"/>
    <w:rsid w:val="005457B8"/>
    <w:rsid w:val="00545D0D"/>
    <w:rsid w:val="00547441"/>
    <w:rsid w:val="0055310A"/>
    <w:rsid w:val="00553A90"/>
    <w:rsid w:val="00555660"/>
    <w:rsid w:val="00563C4C"/>
    <w:rsid w:val="0056588A"/>
    <w:rsid w:val="00567509"/>
    <w:rsid w:val="005730BB"/>
    <w:rsid w:val="00574E45"/>
    <w:rsid w:val="00577E00"/>
    <w:rsid w:val="00581E81"/>
    <w:rsid w:val="00582981"/>
    <w:rsid w:val="0058543A"/>
    <w:rsid w:val="00590CDB"/>
    <w:rsid w:val="005939A3"/>
    <w:rsid w:val="00595D5F"/>
    <w:rsid w:val="005A126B"/>
    <w:rsid w:val="005A3266"/>
    <w:rsid w:val="005A4B7B"/>
    <w:rsid w:val="005A4EF8"/>
    <w:rsid w:val="005A6C9A"/>
    <w:rsid w:val="005A6CB9"/>
    <w:rsid w:val="005C0F89"/>
    <w:rsid w:val="005C361C"/>
    <w:rsid w:val="005D287B"/>
    <w:rsid w:val="005D36E8"/>
    <w:rsid w:val="005D5C2E"/>
    <w:rsid w:val="005E1287"/>
    <w:rsid w:val="005E1417"/>
    <w:rsid w:val="005E1E0A"/>
    <w:rsid w:val="005E4CA1"/>
    <w:rsid w:val="005E6900"/>
    <w:rsid w:val="005F3956"/>
    <w:rsid w:val="005F4655"/>
    <w:rsid w:val="005F4C68"/>
    <w:rsid w:val="005F5CB5"/>
    <w:rsid w:val="005F74BC"/>
    <w:rsid w:val="006009D9"/>
    <w:rsid w:val="00601301"/>
    <w:rsid w:val="00603588"/>
    <w:rsid w:val="00604FB4"/>
    <w:rsid w:val="00605CBA"/>
    <w:rsid w:val="006072C3"/>
    <w:rsid w:val="00612E93"/>
    <w:rsid w:val="00614B74"/>
    <w:rsid w:val="006169C0"/>
    <w:rsid w:val="00616ADF"/>
    <w:rsid w:val="00616BF8"/>
    <w:rsid w:val="006240BC"/>
    <w:rsid w:val="00624536"/>
    <w:rsid w:val="00632E7F"/>
    <w:rsid w:val="0063409C"/>
    <w:rsid w:val="0064081C"/>
    <w:rsid w:val="006430A2"/>
    <w:rsid w:val="006450B9"/>
    <w:rsid w:val="006513D3"/>
    <w:rsid w:val="00655DB6"/>
    <w:rsid w:val="00656AA3"/>
    <w:rsid w:val="006573BF"/>
    <w:rsid w:val="00660AD2"/>
    <w:rsid w:val="00662412"/>
    <w:rsid w:val="00677EB5"/>
    <w:rsid w:val="0068435B"/>
    <w:rsid w:val="00686CB7"/>
    <w:rsid w:val="00687E97"/>
    <w:rsid w:val="00690852"/>
    <w:rsid w:val="006913EC"/>
    <w:rsid w:val="006A31BE"/>
    <w:rsid w:val="006A61B3"/>
    <w:rsid w:val="006B16D6"/>
    <w:rsid w:val="006B3E16"/>
    <w:rsid w:val="006B56B3"/>
    <w:rsid w:val="006B5CCE"/>
    <w:rsid w:val="006B7745"/>
    <w:rsid w:val="006C401A"/>
    <w:rsid w:val="006C45D3"/>
    <w:rsid w:val="006F11D8"/>
    <w:rsid w:val="006F24C6"/>
    <w:rsid w:val="006F360E"/>
    <w:rsid w:val="006F66EE"/>
    <w:rsid w:val="007008E2"/>
    <w:rsid w:val="0070114F"/>
    <w:rsid w:val="00701554"/>
    <w:rsid w:val="00705F1C"/>
    <w:rsid w:val="00705FCB"/>
    <w:rsid w:val="00711EA0"/>
    <w:rsid w:val="007146FD"/>
    <w:rsid w:val="007211FC"/>
    <w:rsid w:val="007323F6"/>
    <w:rsid w:val="00734D8D"/>
    <w:rsid w:val="007460BA"/>
    <w:rsid w:val="007469F7"/>
    <w:rsid w:val="007479FA"/>
    <w:rsid w:val="00747C47"/>
    <w:rsid w:val="00753EDB"/>
    <w:rsid w:val="00755C0A"/>
    <w:rsid w:val="007567B4"/>
    <w:rsid w:val="00761260"/>
    <w:rsid w:val="007678C7"/>
    <w:rsid w:val="00771250"/>
    <w:rsid w:val="00772F24"/>
    <w:rsid w:val="007816B0"/>
    <w:rsid w:val="00781B44"/>
    <w:rsid w:val="0078313B"/>
    <w:rsid w:val="0078479A"/>
    <w:rsid w:val="00790E85"/>
    <w:rsid w:val="00791525"/>
    <w:rsid w:val="00792245"/>
    <w:rsid w:val="00794E3C"/>
    <w:rsid w:val="007973D0"/>
    <w:rsid w:val="007A10DB"/>
    <w:rsid w:val="007A1833"/>
    <w:rsid w:val="007A20F8"/>
    <w:rsid w:val="007A3C41"/>
    <w:rsid w:val="007A3F92"/>
    <w:rsid w:val="007B62BA"/>
    <w:rsid w:val="007C59AC"/>
    <w:rsid w:val="007D3214"/>
    <w:rsid w:val="007D4291"/>
    <w:rsid w:val="007D51F2"/>
    <w:rsid w:val="007D6149"/>
    <w:rsid w:val="007D7330"/>
    <w:rsid w:val="007E1CAD"/>
    <w:rsid w:val="007E5919"/>
    <w:rsid w:val="007E7D0B"/>
    <w:rsid w:val="007F7983"/>
    <w:rsid w:val="00801C95"/>
    <w:rsid w:val="0080279B"/>
    <w:rsid w:val="008046CB"/>
    <w:rsid w:val="00805672"/>
    <w:rsid w:val="00806B1E"/>
    <w:rsid w:val="008073DF"/>
    <w:rsid w:val="008139A2"/>
    <w:rsid w:val="008141A0"/>
    <w:rsid w:val="008163BB"/>
    <w:rsid w:val="00816DAC"/>
    <w:rsid w:val="00821DE3"/>
    <w:rsid w:val="00823827"/>
    <w:rsid w:val="00823BEA"/>
    <w:rsid w:val="00823D08"/>
    <w:rsid w:val="00830CAD"/>
    <w:rsid w:val="00831E84"/>
    <w:rsid w:val="008326A2"/>
    <w:rsid w:val="00833011"/>
    <w:rsid w:val="008338E2"/>
    <w:rsid w:val="00837015"/>
    <w:rsid w:val="0083798F"/>
    <w:rsid w:val="00837E57"/>
    <w:rsid w:val="0084119B"/>
    <w:rsid w:val="00841252"/>
    <w:rsid w:val="008418B7"/>
    <w:rsid w:val="00846136"/>
    <w:rsid w:val="008516C6"/>
    <w:rsid w:val="00851D0C"/>
    <w:rsid w:val="0085206A"/>
    <w:rsid w:val="0085499F"/>
    <w:rsid w:val="00857E65"/>
    <w:rsid w:val="008607AF"/>
    <w:rsid w:val="00860C03"/>
    <w:rsid w:val="0086529A"/>
    <w:rsid w:val="00865B17"/>
    <w:rsid w:val="00865FF7"/>
    <w:rsid w:val="0086629C"/>
    <w:rsid w:val="00866D27"/>
    <w:rsid w:val="008671E0"/>
    <w:rsid w:val="00873D29"/>
    <w:rsid w:val="00875B23"/>
    <w:rsid w:val="0087629A"/>
    <w:rsid w:val="00877AE0"/>
    <w:rsid w:val="00882BF5"/>
    <w:rsid w:val="00883077"/>
    <w:rsid w:val="0088740D"/>
    <w:rsid w:val="00892475"/>
    <w:rsid w:val="00892A98"/>
    <w:rsid w:val="008959B4"/>
    <w:rsid w:val="00895BF4"/>
    <w:rsid w:val="008A0C86"/>
    <w:rsid w:val="008B01D6"/>
    <w:rsid w:val="008B6138"/>
    <w:rsid w:val="008C2F40"/>
    <w:rsid w:val="008C6B78"/>
    <w:rsid w:val="008D1888"/>
    <w:rsid w:val="008D4830"/>
    <w:rsid w:val="008D5B49"/>
    <w:rsid w:val="008D69C6"/>
    <w:rsid w:val="008E4488"/>
    <w:rsid w:val="008E50C7"/>
    <w:rsid w:val="008F1514"/>
    <w:rsid w:val="008F2AF0"/>
    <w:rsid w:val="008F3B8C"/>
    <w:rsid w:val="008F4395"/>
    <w:rsid w:val="008F6F85"/>
    <w:rsid w:val="00900134"/>
    <w:rsid w:val="00906980"/>
    <w:rsid w:val="00906A8A"/>
    <w:rsid w:val="00907311"/>
    <w:rsid w:val="0091207C"/>
    <w:rsid w:val="00917013"/>
    <w:rsid w:val="00927D33"/>
    <w:rsid w:val="00932C4F"/>
    <w:rsid w:val="00932EE7"/>
    <w:rsid w:val="00936096"/>
    <w:rsid w:val="0094317D"/>
    <w:rsid w:val="0095373A"/>
    <w:rsid w:val="0096430E"/>
    <w:rsid w:val="00965EDE"/>
    <w:rsid w:val="00965FEA"/>
    <w:rsid w:val="0097100A"/>
    <w:rsid w:val="00973199"/>
    <w:rsid w:val="00977673"/>
    <w:rsid w:val="00977B85"/>
    <w:rsid w:val="00985709"/>
    <w:rsid w:val="00986541"/>
    <w:rsid w:val="009873DB"/>
    <w:rsid w:val="0098750B"/>
    <w:rsid w:val="00990076"/>
    <w:rsid w:val="00994CA5"/>
    <w:rsid w:val="00995412"/>
    <w:rsid w:val="009957BE"/>
    <w:rsid w:val="009963FC"/>
    <w:rsid w:val="009A0BC6"/>
    <w:rsid w:val="009A0DC7"/>
    <w:rsid w:val="009A616A"/>
    <w:rsid w:val="009A694C"/>
    <w:rsid w:val="009B0BAB"/>
    <w:rsid w:val="009B2A4F"/>
    <w:rsid w:val="009B2B27"/>
    <w:rsid w:val="009B4788"/>
    <w:rsid w:val="009B4928"/>
    <w:rsid w:val="009B5DB5"/>
    <w:rsid w:val="009C1131"/>
    <w:rsid w:val="009C1675"/>
    <w:rsid w:val="009C381A"/>
    <w:rsid w:val="009C4CB0"/>
    <w:rsid w:val="009C5B60"/>
    <w:rsid w:val="009C5D1C"/>
    <w:rsid w:val="009D7E8E"/>
    <w:rsid w:val="009E3349"/>
    <w:rsid w:val="009E667A"/>
    <w:rsid w:val="009F0832"/>
    <w:rsid w:val="009F40D1"/>
    <w:rsid w:val="009F4871"/>
    <w:rsid w:val="009F72DE"/>
    <w:rsid w:val="009F7C28"/>
    <w:rsid w:val="00A008D0"/>
    <w:rsid w:val="00A02ED2"/>
    <w:rsid w:val="00A07DFC"/>
    <w:rsid w:val="00A151B6"/>
    <w:rsid w:val="00A15250"/>
    <w:rsid w:val="00A1684F"/>
    <w:rsid w:val="00A1747F"/>
    <w:rsid w:val="00A17747"/>
    <w:rsid w:val="00A236A2"/>
    <w:rsid w:val="00A24D49"/>
    <w:rsid w:val="00A25EF5"/>
    <w:rsid w:val="00A30AD1"/>
    <w:rsid w:val="00A30EC0"/>
    <w:rsid w:val="00A31CBF"/>
    <w:rsid w:val="00A347EC"/>
    <w:rsid w:val="00A37B83"/>
    <w:rsid w:val="00A41593"/>
    <w:rsid w:val="00A41D56"/>
    <w:rsid w:val="00A4285C"/>
    <w:rsid w:val="00A4286C"/>
    <w:rsid w:val="00A45580"/>
    <w:rsid w:val="00A45E65"/>
    <w:rsid w:val="00A461CD"/>
    <w:rsid w:val="00A505D4"/>
    <w:rsid w:val="00A528BB"/>
    <w:rsid w:val="00A557E4"/>
    <w:rsid w:val="00A605F2"/>
    <w:rsid w:val="00A673D0"/>
    <w:rsid w:val="00A67E4B"/>
    <w:rsid w:val="00A71EEB"/>
    <w:rsid w:val="00A80F90"/>
    <w:rsid w:val="00A84D6A"/>
    <w:rsid w:val="00A85943"/>
    <w:rsid w:val="00A85F38"/>
    <w:rsid w:val="00A94C94"/>
    <w:rsid w:val="00A95508"/>
    <w:rsid w:val="00AA0661"/>
    <w:rsid w:val="00AA1959"/>
    <w:rsid w:val="00AA3431"/>
    <w:rsid w:val="00AA4D10"/>
    <w:rsid w:val="00AA77DC"/>
    <w:rsid w:val="00AA7FB1"/>
    <w:rsid w:val="00AB1BE5"/>
    <w:rsid w:val="00AB1D2B"/>
    <w:rsid w:val="00AB2801"/>
    <w:rsid w:val="00AB29A1"/>
    <w:rsid w:val="00AB2D4A"/>
    <w:rsid w:val="00AB686A"/>
    <w:rsid w:val="00AC3A9C"/>
    <w:rsid w:val="00AC49BA"/>
    <w:rsid w:val="00AC5CCE"/>
    <w:rsid w:val="00AC680F"/>
    <w:rsid w:val="00AD0AB5"/>
    <w:rsid w:val="00AD1267"/>
    <w:rsid w:val="00AD2769"/>
    <w:rsid w:val="00AD3959"/>
    <w:rsid w:val="00AD3D11"/>
    <w:rsid w:val="00AD4691"/>
    <w:rsid w:val="00AD48B6"/>
    <w:rsid w:val="00AD5250"/>
    <w:rsid w:val="00AD6931"/>
    <w:rsid w:val="00AE233E"/>
    <w:rsid w:val="00AE4BFC"/>
    <w:rsid w:val="00AE4D91"/>
    <w:rsid w:val="00AE6BB7"/>
    <w:rsid w:val="00AF02B1"/>
    <w:rsid w:val="00AF3B09"/>
    <w:rsid w:val="00AF52B4"/>
    <w:rsid w:val="00AF6A2B"/>
    <w:rsid w:val="00B01E61"/>
    <w:rsid w:val="00B05B0A"/>
    <w:rsid w:val="00B06DBD"/>
    <w:rsid w:val="00B11BB2"/>
    <w:rsid w:val="00B1343C"/>
    <w:rsid w:val="00B13510"/>
    <w:rsid w:val="00B17FD9"/>
    <w:rsid w:val="00B2086A"/>
    <w:rsid w:val="00B21CA7"/>
    <w:rsid w:val="00B26308"/>
    <w:rsid w:val="00B305C8"/>
    <w:rsid w:val="00B30E58"/>
    <w:rsid w:val="00B33357"/>
    <w:rsid w:val="00B3460F"/>
    <w:rsid w:val="00B35778"/>
    <w:rsid w:val="00B458E1"/>
    <w:rsid w:val="00B5562B"/>
    <w:rsid w:val="00B55BAC"/>
    <w:rsid w:val="00B569BC"/>
    <w:rsid w:val="00B574F9"/>
    <w:rsid w:val="00B57D4D"/>
    <w:rsid w:val="00B61B62"/>
    <w:rsid w:val="00B63047"/>
    <w:rsid w:val="00B63758"/>
    <w:rsid w:val="00B661CB"/>
    <w:rsid w:val="00B677BF"/>
    <w:rsid w:val="00B72DD1"/>
    <w:rsid w:val="00B7395C"/>
    <w:rsid w:val="00B7528A"/>
    <w:rsid w:val="00B752F6"/>
    <w:rsid w:val="00B82858"/>
    <w:rsid w:val="00B833D1"/>
    <w:rsid w:val="00B8688A"/>
    <w:rsid w:val="00B941C9"/>
    <w:rsid w:val="00B95422"/>
    <w:rsid w:val="00B97442"/>
    <w:rsid w:val="00BA0C9C"/>
    <w:rsid w:val="00BA0CC4"/>
    <w:rsid w:val="00BA1B8D"/>
    <w:rsid w:val="00BA2C1F"/>
    <w:rsid w:val="00BA2E62"/>
    <w:rsid w:val="00BA4863"/>
    <w:rsid w:val="00BA4FBA"/>
    <w:rsid w:val="00BA5C04"/>
    <w:rsid w:val="00BA63BA"/>
    <w:rsid w:val="00BB0BB7"/>
    <w:rsid w:val="00BB0F04"/>
    <w:rsid w:val="00BB3002"/>
    <w:rsid w:val="00BB67D1"/>
    <w:rsid w:val="00BB7187"/>
    <w:rsid w:val="00BC2A92"/>
    <w:rsid w:val="00BC35C6"/>
    <w:rsid w:val="00BD01AC"/>
    <w:rsid w:val="00BD13BF"/>
    <w:rsid w:val="00BD5D1F"/>
    <w:rsid w:val="00BD62C6"/>
    <w:rsid w:val="00BD6FB7"/>
    <w:rsid w:val="00BE029C"/>
    <w:rsid w:val="00BE1A6A"/>
    <w:rsid w:val="00BE1C05"/>
    <w:rsid w:val="00BF17AB"/>
    <w:rsid w:val="00BF433A"/>
    <w:rsid w:val="00BF4A3D"/>
    <w:rsid w:val="00BF6C7C"/>
    <w:rsid w:val="00C0601B"/>
    <w:rsid w:val="00C06B2B"/>
    <w:rsid w:val="00C07E4E"/>
    <w:rsid w:val="00C134BA"/>
    <w:rsid w:val="00C214B1"/>
    <w:rsid w:val="00C21A57"/>
    <w:rsid w:val="00C35A42"/>
    <w:rsid w:val="00C3785D"/>
    <w:rsid w:val="00C44967"/>
    <w:rsid w:val="00C45A66"/>
    <w:rsid w:val="00C532B7"/>
    <w:rsid w:val="00C55416"/>
    <w:rsid w:val="00C5568B"/>
    <w:rsid w:val="00C55D69"/>
    <w:rsid w:val="00C6055C"/>
    <w:rsid w:val="00C61F97"/>
    <w:rsid w:val="00C62184"/>
    <w:rsid w:val="00C625DA"/>
    <w:rsid w:val="00C63320"/>
    <w:rsid w:val="00C66E6A"/>
    <w:rsid w:val="00C73446"/>
    <w:rsid w:val="00C73B42"/>
    <w:rsid w:val="00C7474E"/>
    <w:rsid w:val="00C74A6D"/>
    <w:rsid w:val="00C75762"/>
    <w:rsid w:val="00C77E20"/>
    <w:rsid w:val="00C809A6"/>
    <w:rsid w:val="00C81736"/>
    <w:rsid w:val="00C82983"/>
    <w:rsid w:val="00C83FFD"/>
    <w:rsid w:val="00C8747C"/>
    <w:rsid w:val="00C90A80"/>
    <w:rsid w:val="00C93A43"/>
    <w:rsid w:val="00C94AC2"/>
    <w:rsid w:val="00CA4A0C"/>
    <w:rsid w:val="00CA4C5C"/>
    <w:rsid w:val="00CA7CE1"/>
    <w:rsid w:val="00CB0EBC"/>
    <w:rsid w:val="00CB29D1"/>
    <w:rsid w:val="00CB2ED8"/>
    <w:rsid w:val="00CB3AA2"/>
    <w:rsid w:val="00CB3B76"/>
    <w:rsid w:val="00CB4BC3"/>
    <w:rsid w:val="00CB70D4"/>
    <w:rsid w:val="00CC0F28"/>
    <w:rsid w:val="00CC1746"/>
    <w:rsid w:val="00CC2319"/>
    <w:rsid w:val="00CC31C5"/>
    <w:rsid w:val="00CC4F09"/>
    <w:rsid w:val="00CC6AF1"/>
    <w:rsid w:val="00CD3502"/>
    <w:rsid w:val="00CD7B80"/>
    <w:rsid w:val="00CE2E2B"/>
    <w:rsid w:val="00CE3ABF"/>
    <w:rsid w:val="00CE4B2D"/>
    <w:rsid w:val="00CE7898"/>
    <w:rsid w:val="00CE7B29"/>
    <w:rsid w:val="00CF04EB"/>
    <w:rsid w:val="00CF4050"/>
    <w:rsid w:val="00CF51B7"/>
    <w:rsid w:val="00CF6273"/>
    <w:rsid w:val="00D002A8"/>
    <w:rsid w:val="00D00D7D"/>
    <w:rsid w:val="00D00E2F"/>
    <w:rsid w:val="00D02287"/>
    <w:rsid w:val="00D04C68"/>
    <w:rsid w:val="00D0695E"/>
    <w:rsid w:val="00D14B47"/>
    <w:rsid w:val="00D15201"/>
    <w:rsid w:val="00D157FD"/>
    <w:rsid w:val="00D202C3"/>
    <w:rsid w:val="00D27E23"/>
    <w:rsid w:val="00D31520"/>
    <w:rsid w:val="00D3184F"/>
    <w:rsid w:val="00D34A87"/>
    <w:rsid w:val="00D377C9"/>
    <w:rsid w:val="00D42605"/>
    <w:rsid w:val="00D43057"/>
    <w:rsid w:val="00D47AA9"/>
    <w:rsid w:val="00D50AAF"/>
    <w:rsid w:val="00D51408"/>
    <w:rsid w:val="00D52D22"/>
    <w:rsid w:val="00D55FAE"/>
    <w:rsid w:val="00D60C20"/>
    <w:rsid w:val="00D60CC5"/>
    <w:rsid w:val="00D62465"/>
    <w:rsid w:val="00D74B0D"/>
    <w:rsid w:val="00D74FFE"/>
    <w:rsid w:val="00D767D1"/>
    <w:rsid w:val="00D85D0A"/>
    <w:rsid w:val="00D86F82"/>
    <w:rsid w:val="00D909BB"/>
    <w:rsid w:val="00D9203B"/>
    <w:rsid w:val="00D9658F"/>
    <w:rsid w:val="00DB0034"/>
    <w:rsid w:val="00DB10BC"/>
    <w:rsid w:val="00DB44EA"/>
    <w:rsid w:val="00DB4A14"/>
    <w:rsid w:val="00DC0456"/>
    <w:rsid w:val="00DC2591"/>
    <w:rsid w:val="00DC6111"/>
    <w:rsid w:val="00DC750B"/>
    <w:rsid w:val="00DD01DB"/>
    <w:rsid w:val="00DD43D1"/>
    <w:rsid w:val="00DD4ECC"/>
    <w:rsid w:val="00DD7669"/>
    <w:rsid w:val="00DE2F0E"/>
    <w:rsid w:val="00DE4441"/>
    <w:rsid w:val="00DE4DC7"/>
    <w:rsid w:val="00DF0ED3"/>
    <w:rsid w:val="00DF5C89"/>
    <w:rsid w:val="00DF5D1F"/>
    <w:rsid w:val="00DF757B"/>
    <w:rsid w:val="00E002FB"/>
    <w:rsid w:val="00E02756"/>
    <w:rsid w:val="00E033F2"/>
    <w:rsid w:val="00E07CBB"/>
    <w:rsid w:val="00E07ED5"/>
    <w:rsid w:val="00E13F6C"/>
    <w:rsid w:val="00E20E90"/>
    <w:rsid w:val="00E24E8E"/>
    <w:rsid w:val="00E2655B"/>
    <w:rsid w:val="00E332BA"/>
    <w:rsid w:val="00E33BAA"/>
    <w:rsid w:val="00E33FFA"/>
    <w:rsid w:val="00E377ED"/>
    <w:rsid w:val="00E379A9"/>
    <w:rsid w:val="00E404F7"/>
    <w:rsid w:val="00E40668"/>
    <w:rsid w:val="00E42BBA"/>
    <w:rsid w:val="00E443DB"/>
    <w:rsid w:val="00E466E3"/>
    <w:rsid w:val="00E55C6E"/>
    <w:rsid w:val="00E62DB4"/>
    <w:rsid w:val="00E6418A"/>
    <w:rsid w:val="00E641FF"/>
    <w:rsid w:val="00E648E6"/>
    <w:rsid w:val="00E65FAE"/>
    <w:rsid w:val="00E75186"/>
    <w:rsid w:val="00E76CE4"/>
    <w:rsid w:val="00E81F35"/>
    <w:rsid w:val="00E849B5"/>
    <w:rsid w:val="00E90676"/>
    <w:rsid w:val="00E908D6"/>
    <w:rsid w:val="00E92E50"/>
    <w:rsid w:val="00E96DA8"/>
    <w:rsid w:val="00EA3A20"/>
    <w:rsid w:val="00EA54E9"/>
    <w:rsid w:val="00EA698E"/>
    <w:rsid w:val="00EA7806"/>
    <w:rsid w:val="00EB6266"/>
    <w:rsid w:val="00EB6D29"/>
    <w:rsid w:val="00EC2840"/>
    <w:rsid w:val="00EC3C99"/>
    <w:rsid w:val="00EC3D0D"/>
    <w:rsid w:val="00EC4DE9"/>
    <w:rsid w:val="00EC74B4"/>
    <w:rsid w:val="00ED2EE0"/>
    <w:rsid w:val="00ED44CD"/>
    <w:rsid w:val="00ED5C56"/>
    <w:rsid w:val="00ED7100"/>
    <w:rsid w:val="00ED73B3"/>
    <w:rsid w:val="00EE05F0"/>
    <w:rsid w:val="00EE2023"/>
    <w:rsid w:val="00EE2553"/>
    <w:rsid w:val="00EE273E"/>
    <w:rsid w:val="00EE4738"/>
    <w:rsid w:val="00EE64CE"/>
    <w:rsid w:val="00EE68C4"/>
    <w:rsid w:val="00EF47B5"/>
    <w:rsid w:val="00EF4993"/>
    <w:rsid w:val="00F000F8"/>
    <w:rsid w:val="00F024C4"/>
    <w:rsid w:val="00F074C4"/>
    <w:rsid w:val="00F22AEC"/>
    <w:rsid w:val="00F25524"/>
    <w:rsid w:val="00F25920"/>
    <w:rsid w:val="00F33901"/>
    <w:rsid w:val="00F3444F"/>
    <w:rsid w:val="00F348DC"/>
    <w:rsid w:val="00F34B40"/>
    <w:rsid w:val="00F3501E"/>
    <w:rsid w:val="00F35332"/>
    <w:rsid w:val="00F37353"/>
    <w:rsid w:val="00F447F6"/>
    <w:rsid w:val="00F4682B"/>
    <w:rsid w:val="00F526F8"/>
    <w:rsid w:val="00F5760E"/>
    <w:rsid w:val="00F65B4F"/>
    <w:rsid w:val="00F7103D"/>
    <w:rsid w:val="00F74B9B"/>
    <w:rsid w:val="00F757E4"/>
    <w:rsid w:val="00F76A1C"/>
    <w:rsid w:val="00F83DEB"/>
    <w:rsid w:val="00F83F09"/>
    <w:rsid w:val="00F84552"/>
    <w:rsid w:val="00F854C0"/>
    <w:rsid w:val="00F85590"/>
    <w:rsid w:val="00F85CD6"/>
    <w:rsid w:val="00F923EA"/>
    <w:rsid w:val="00F937CC"/>
    <w:rsid w:val="00F95807"/>
    <w:rsid w:val="00F95F2F"/>
    <w:rsid w:val="00FA32A5"/>
    <w:rsid w:val="00FA5C16"/>
    <w:rsid w:val="00FA7AA2"/>
    <w:rsid w:val="00FA7B59"/>
    <w:rsid w:val="00FB2074"/>
    <w:rsid w:val="00FB33B4"/>
    <w:rsid w:val="00FB3EE7"/>
    <w:rsid w:val="00FB5D3F"/>
    <w:rsid w:val="00FB714A"/>
    <w:rsid w:val="00FC05B2"/>
    <w:rsid w:val="00FC1844"/>
    <w:rsid w:val="00FC6A62"/>
    <w:rsid w:val="00FC7321"/>
    <w:rsid w:val="00FC7D01"/>
    <w:rsid w:val="00FD17B9"/>
    <w:rsid w:val="00FD3AA5"/>
    <w:rsid w:val="00FD574F"/>
    <w:rsid w:val="00FE1E07"/>
    <w:rsid w:val="00FE5A86"/>
    <w:rsid w:val="00FE6CBA"/>
    <w:rsid w:val="00FF5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1026"/>
  <w15:docId w15:val="{766DA2FC-1201-4325-A0A4-82F09D6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2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23827"/>
    <w:pPr>
      <w:spacing w:after="200" w:line="276" w:lineRule="auto"/>
      <w:ind w:left="720"/>
    </w:pPr>
    <w:rPr>
      <w:rFonts w:ascii="Calibri" w:eastAsia="Calibri" w:hAnsi="Calibri" w:cs="Calibri"/>
      <w:sz w:val="22"/>
      <w:szCs w:val="22"/>
      <w:lang w:eastAsia="en-US"/>
    </w:rPr>
  </w:style>
  <w:style w:type="paragraph" w:styleId="stBilgi">
    <w:name w:val="header"/>
    <w:basedOn w:val="Normal"/>
    <w:link w:val="stBilgiChar"/>
    <w:uiPriority w:val="99"/>
    <w:rsid w:val="00823827"/>
    <w:pPr>
      <w:tabs>
        <w:tab w:val="center" w:pos="4536"/>
        <w:tab w:val="right" w:pos="9072"/>
      </w:tabs>
    </w:pPr>
    <w:rPr>
      <w:rFonts w:eastAsia="Calibri"/>
    </w:rPr>
  </w:style>
  <w:style w:type="character" w:customStyle="1" w:styleId="stBilgiChar">
    <w:name w:val="Üst Bilgi Char"/>
    <w:basedOn w:val="VarsaylanParagrafYazTipi"/>
    <w:link w:val="stBilgi"/>
    <w:uiPriority w:val="99"/>
    <w:rsid w:val="00823827"/>
    <w:rPr>
      <w:rFonts w:ascii="Times New Roman" w:eastAsia="Calibri" w:hAnsi="Times New Roman" w:cs="Times New Roman"/>
      <w:sz w:val="24"/>
      <w:szCs w:val="24"/>
      <w:lang w:eastAsia="tr-TR"/>
    </w:rPr>
  </w:style>
  <w:style w:type="paragraph" w:customStyle="1" w:styleId="ListeParagraf1">
    <w:name w:val="Liste Paragraf1"/>
    <w:basedOn w:val="Normal"/>
    <w:uiPriority w:val="99"/>
    <w:qFormat/>
    <w:rsid w:val="00D27E23"/>
    <w:pPr>
      <w:spacing w:after="200" w:line="276" w:lineRule="auto"/>
      <w:ind w:left="720"/>
    </w:pPr>
    <w:rPr>
      <w:rFonts w:ascii="Calibri" w:eastAsia="Calibri" w:hAnsi="Calibri" w:cs="Calibri"/>
      <w:sz w:val="22"/>
      <w:szCs w:val="22"/>
      <w:lang w:eastAsia="en-US"/>
    </w:rPr>
  </w:style>
  <w:style w:type="paragraph" w:customStyle="1" w:styleId="ListeParagraf2">
    <w:name w:val="Liste Paragraf2"/>
    <w:basedOn w:val="Normal"/>
    <w:uiPriority w:val="99"/>
    <w:qFormat/>
    <w:rsid w:val="007D51F2"/>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semiHidden/>
    <w:unhideWhenUsed/>
    <w:rsid w:val="00AF02B1"/>
    <w:rPr>
      <w:rFonts w:ascii="Tahoma" w:hAnsi="Tahoma" w:cs="Tahoma"/>
      <w:sz w:val="16"/>
      <w:szCs w:val="16"/>
    </w:rPr>
  </w:style>
  <w:style w:type="character" w:customStyle="1" w:styleId="BalonMetniChar">
    <w:name w:val="Balon Metni Char"/>
    <w:basedOn w:val="VarsaylanParagrafYazTipi"/>
    <w:link w:val="BalonMetni"/>
    <w:uiPriority w:val="99"/>
    <w:semiHidden/>
    <w:rsid w:val="00AF02B1"/>
    <w:rPr>
      <w:rFonts w:ascii="Tahoma" w:eastAsia="Times New Roman" w:hAnsi="Tahoma" w:cs="Tahoma"/>
      <w:sz w:val="16"/>
      <w:szCs w:val="16"/>
      <w:lang w:eastAsia="tr-TR"/>
    </w:rPr>
  </w:style>
  <w:style w:type="paragraph" w:styleId="AltBilgi">
    <w:name w:val="footer"/>
    <w:basedOn w:val="Normal"/>
    <w:link w:val="AltBilgiChar"/>
    <w:uiPriority w:val="99"/>
    <w:unhideWhenUsed/>
    <w:rsid w:val="006A31BE"/>
    <w:pPr>
      <w:tabs>
        <w:tab w:val="center" w:pos="4536"/>
        <w:tab w:val="right" w:pos="9072"/>
      </w:tabs>
    </w:pPr>
  </w:style>
  <w:style w:type="character" w:customStyle="1" w:styleId="AltBilgiChar">
    <w:name w:val="Alt Bilgi Char"/>
    <w:basedOn w:val="VarsaylanParagrafYazTipi"/>
    <w:link w:val="AltBilgi"/>
    <w:uiPriority w:val="99"/>
    <w:rsid w:val="006A31BE"/>
    <w:rPr>
      <w:rFonts w:ascii="Times New Roman" w:eastAsia="Times New Roman" w:hAnsi="Times New Roman" w:cs="Times New Roman"/>
      <w:sz w:val="24"/>
      <w:szCs w:val="24"/>
      <w:lang w:eastAsia="tr-TR"/>
    </w:rPr>
  </w:style>
  <w:style w:type="table" w:styleId="TabloKlavuzu">
    <w:name w:val="Table Grid"/>
    <w:basedOn w:val="NormalTablo"/>
    <w:uiPriority w:val="59"/>
    <w:rsid w:val="00AD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D2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0228B-9FE5-4E64-AE56-B08FCFDC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549</Words>
  <Characters>3131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dcterms:created xsi:type="dcterms:W3CDTF">2020-02-06T10:13:00Z</dcterms:created>
  <dcterms:modified xsi:type="dcterms:W3CDTF">2023-04-03T07:33:00Z</dcterms:modified>
</cp:coreProperties>
</file>