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0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496"/>
        <w:gridCol w:w="850"/>
        <w:gridCol w:w="836"/>
        <w:gridCol w:w="432"/>
        <w:gridCol w:w="150"/>
        <w:gridCol w:w="1826"/>
        <w:gridCol w:w="1009"/>
        <w:gridCol w:w="567"/>
        <w:gridCol w:w="671"/>
        <w:gridCol w:w="199"/>
        <w:gridCol w:w="264"/>
        <w:gridCol w:w="850"/>
        <w:gridCol w:w="1559"/>
      </w:tblGrid>
      <w:tr w:rsidR="00B574F9" w:rsidRPr="00D915FD" w:rsidTr="00E641FF">
        <w:trPr>
          <w:cantSplit/>
          <w:trHeight w:val="425"/>
        </w:trPr>
        <w:tc>
          <w:tcPr>
            <w:tcW w:w="9709" w:type="dxa"/>
            <w:gridSpan w:val="13"/>
            <w:shd w:val="clear" w:color="14067A" w:fill="auto"/>
            <w:vAlign w:val="center"/>
          </w:tcPr>
          <w:p w:rsidR="00B574F9" w:rsidRPr="00C809A6" w:rsidRDefault="00B574F9" w:rsidP="00850BF6">
            <w:pPr>
              <w:jc w:val="both"/>
              <w:rPr>
                <w:rFonts w:ascii="Calibri" w:hAnsi="Calibri" w:cs="Calibri"/>
                <w:b/>
                <w:bCs/>
                <w:color w:val="14067A"/>
              </w:rPr>
            </w:pPr>
            <w:r>
              <w:rPr>
                <w:rFonts w:ascii="Calibri" w:hAnsi="Calibri" w:cs="Calibri"/>
                <w:b/>
                <w:bCs/>
                <w:smallCaps/>
                <w:color w:val="14067A"/>
                <w:sz w:val="22"/>
                <w:szCs w:val="22"/>
              </w:rPr>
              <w:t>Süreç</w:t>
            </w:r>
            <w:r w:rsidRPr="00C809A6">
              <w:rPr>
                <w:rFonts w:ascii="Calibri" w:hAnsi="Calibri" w:cs="Calibri"/>
                <w:b/>
                <w:bCs/>
                <w:smallCaps/>
                <w:color w:val="14067A"/>
                <w:sz w:val="22"/>
                <w:szCs w:val="22"/>
              </w:rPr>
              <w:t xml:space="preserve"> Bilgileri</w:t>
            </w:r>
          </w:p>
        </w:tc>
      </w:tr>
      <w:tr w:rsidR="00B574F9" w:rsidRPr="00F65B4F" w:rsidTr="00E641FF">
        <w:trPr>
          <w:cantSplit/>
          <w:trHeight w:val="340"/>
        </w:trPr>
        <w:tc>
          <w:tcPr>
            <w:tcW w:w="2182" w:type="dxa"/>
            <w:gridSpan w:val="3"/>
            <w:tcMar>
              <w:left w:w="142" w:type="dxa"/>
            </w:tcMar>
            <w:vAlign w:val="center"/>
          </w:tcPr>
          <w:p w:rsidR="00B574F9" w:rsidRPr="002612BD" w:rsidRDefault="00B574F9" w:rsidP="00850BF6">
            <w:pPr>
              <w:jc w:val="both"/>
              <w:rPr>
                <w:rFonts w:asciiTheme="minorHAnsi" w:hAnsiTheme="minorHAnsi" w:cs="Calibri"/>
                <w:smallCaps/>
                <w:color w:val="002060"/>
                <w:sz w:val="20"/>
                <w:szCs w:val="20"/>
              </w:rPr>
            </w:pPr>
            <w:r w:rsidRPr="002612BD">
              <w:rPr>
                <w:rFonts w:asciiTheme="minorHAnsi" w:hAnsiTheme="minorHAnsi" w:cs="Calibri"/>
                <w:smallCaps/>
                <w:color w:val="002060"/>
                <w:sz w:val="20"/>
                <w:szCs w:val="20"/>
              </w:rPr>
              <w:t>Kodu</w:t>
            </w:r>
          </w:p>
        </w:tc>
        <w:tc>
          <w:tcPr>
            <w:tcW w:w="7527" w:type="dxa"/>
            <w:gridSpan w:val="10"/>
            <w:tcMar>
              <w:left w:w="113" w:type="dxa"/>
            </w:tcMar>
            <w:vAlign w:val="center"/>
          </w:tcPr>
          <w:p w:rsidR="00B574F9" w:rsidRPr="00F65B4F" w:rsidRDefault="00737DE3" w:rsidP="00EE0D78">
            <w:pPr>
              <w:jc w:val="both"/>
              <w:rPr>
                <w:rFonts w:asciiTheme="minorHAnsi" w:hAnsiTheme="minorHAnsi" w:cs="Calibri"/>
                <w:smallCaps/>
                <w:sz w:val="20"/>
                <w:szCs w:val="20"/>
              </w:rPr>
            </w:pPr>
            <w:r>
              <w:rPr>
                <w:b/>
                <w:sz w:val="20"/>
                <w:szCs w:val="20"/>
                <w:lang w:eastAsia="en-US"/>
              </w:rPr>
              <w:t>D-7 (</w:t>
            </w:r>
            <w:r w:rsidR="00EE0D78">
              <w:rPr>
                <w:b/>
                <w:sz w:val="20"/>
                <w:szCs w:val="20"/>
                <w:lang w:eastAsia="en-US"/>
              </w:rPr>
              <w:t>b</w:t>
            </w:r>
            <w:r w:rsidRPr="002C3D31">
              <w:rPr>
                <w:b/>
                <w:sz w:val="20"/>
                <w:szCs w:val="20"/>
                <w:lang w:eastAsia="en-US"/>
              </w:rPr>
              <w:t>)</w:t>
            </w:r>
          </w:p>
        </w:tc>
      </w:tr>
      <w:tr w:rsidR="00B574F9" w:rsidRPr="00F65B4F" w:rsidTr="00E641FF">
        <w:trPr>
          <w:cantSplit/>
          <w:trHeight w:val="340"/>
        </w:trPr>
        <w:tc>
          <w:tcPr>
            <w:tcW w:w="2182" w:type="dxa"/>
            <w:gridSpan w:val="3"/>
            <w:tcMar>
              <w:left w:w="142" w:type="dxa"/>
            </w:tcMar>
            <w:vAlign w:val="center"/>
          </w:tcPr>
          <w:p w:rsidR="00B574F9" w:rsidRPr="002612BD" w:rsidRDefault="00B574F9" w:rsidP="00850BF6">
            <w:pPr>
              <w:jc w:val="both"/>
              <w:rPr>
                <w:rFonts w:asciiTheme="minorHAnsi" w:hAnsiTheme="minorHAnsi" w:cs="Calibri"/>
                <w:smallCaps/>
                <w:color w:val="002060"/>
                <w:sz w:val="20"/>
                <w:szCs w:val="20"/>
              </w:rPr>
            </w:pPr>
            <w:r w:rsidRPr="002612BD">
              <w:rPr>
                <w:rFonts w:asciiTheme="minorHAnsi" w:hAnsiTheme="minorHAnsi" w:cs="Calibri"/>
                <w:smallCaps/>
                <w:color w:val="002060"/>
                <w:sz w:val="20"/>
                <w:szCs w:val="20"/>
              </w:rPr>
              <w:t>Adı</w:t>
            </w:r>
          </w:p>
        </w:tc>
        <w:tc>
          <w:tcPr>
            <w:tcW w:w="7527" w:type="dxa"/>
            <w:gridSpan w:val="10"/>
            <w:tcMar>
              <w:left w:w="113" w:type="dxa"/>
            </w:tcMar>
            <w:vAlign w:val="center"/>
          </w:tcPr>
          <w:p w:rsidR="00B574F9" w:rsidRPr="004A09B9" w:rsidRDefault="0036393F" w:rsidP="00850BF6">
            <w:pPr>
              <w:jc w:val="both"/>
              <w:rPr>
                <w:rFonts w:asciiTheme="minorHAnsi" w:hAnsiTheme="minorHAnsi" w:cs="Calibri"/>
                <w:smallCaps/>
                <w:color w:val="000000" w:themeColor="text1"/>
                <w:sz w:val="20"/>
                <w:szCs w:val="20"/>
              </w:rPr>
            </w:pPr>
            <w:r>
              <w:rPr>
                <w:rFonts w:asciiTheme="minorHAnsi" w:hAnsiTheme="minorHAnsi" w:cs="Calibri"/>
                <w:smallCaps/>
                <w:color w:val="000000" w:themeColor="text1"/>
                <w:sz w:val="20"/>
                <w:szCs w:val="20"/>
              </w:rPr>
              <w:t xml:space="preserve">ön mali kontrol </w:t>
            </w:r>
          </w:p>
        </w:tc>
      </w:tr>
      <w:tr w:rsidR="00B574F9" w:rsidRPr="00F65B4F" w:rsidTr="00E641FF">
        <w:trPr>
          <w:cantSplit/>
          <w:trHeight w:val="340"/>
        </w:trPr>
        <w:tc>
          <w:tcPr>
            <w:tcW w:w="2182" w:type="dxa"/>
            <w:gridSpan w:val="3"/>
            <w:tcMar>
              <w:left w:w="142" w:type="dxa"/>
            </w:tcMar>
            <w:vAlign w:val="center"/>
          </w:tcPr>
          <w:p w:rsidR="00B574F9" w:rsidRPr="002612BD" w:rsidRDefault="00B574F9" w:rsidP="00850BF6">
            <w:pPr>
              <w:jc w:val="both"/>
              <w:rPr>
                <w:rFonts w:asciiTheme="minorHAnsi" w:hAnsiTheme="minorHAnsi" w:cs="Calibri"/>
                <w:smallCaps/>
                <w:color w:val="002060"/>
                <w:sz w:val="20"/>
                <w:szCs w:val="20"/>
              </w:rPr>
            </w:pPr>
            <w:r w:rsidRPr="002612BD">
              <w:rPr>
                <w:rFonts w:asciiTheme="minorHAnsi" w:hAnsiTheme="minorHAnsi" w:cs="Calibri"/>
                <w:smallCaps/>
                <w:color w:val="002060"/>
                <w:sz w:val="20"/>
                <w:szCs w:val="20"/>
              </w:rPr>
              <w:t>Türü</w:t>
            </w:r>
          </w:p>
        </w:tc>
        <w:tc>
          <w:tcPr>
            <w:tcW w:w="2408" w:type="dxa"/>
            <w:gridSpan w:val="3"/>
            <w:tcMar>
              <w:left w:w="113" w:type="dxa"/>
            </w:tcMar>
            <w:vAlign w:val="center"/>
          </w:tcPr>
          <w:p w:rsidR="00B574F9" w:rsidRPr="00DB1D9D" w:rsidRDefault="00682A02" w:rsidP="00850BF6">
            <w:pPr>
              <w:spacing w:before="120" w:after="120"/>
              <w:ind w:right="566"/>
              <w:jc w:val="both"/>
              <w:rPr>
                <w:bCs/>
                <w:sz w:val="20"/>
                <w:szCs w:val="20"/>
              </w:rPr>
            </w:pPr>
            <w:r>
              <w:rPr>
                <w:sz w:val="20"/>
                <w:szCs w:val="20"/>
              </w:rPr>
              <w:fldChar w:fldCharType="begin">
                <w:ffData>
                  <w:name w:val="Check1"/>
                  <w:enabled/>
                  <w:calcOnExit w:val="0"/>
                  <w:checkBox>
                    <w:size w:val="20"/>
                    <w:default w:val="1"/>
                  </w:checkBox>
                </w:ffData>
              </w:fldChar>
            </w:r>
            <w:bookmarkStart w:id="0" w:name="Check1"/>
            <w:r>
              <w:rPr>
                <w:sz w:val="20"/>
                <w:szCs w:val="20"/>
              </w:rPr>
              <w:instrText xml:space="preserve"> FORMCHECKBOX </w:instrText>
            </w:r>
            <w:r w:rsidR="0051322B">
              <w:rPr>
                <w:sz w:val="20"/>
                <w:szCs w:val="20"/>
              </w:rPr>
            </w:r>
            <w:r w:rsidR="0051322B">
              <w:rPr>
                <w:sz w:val="20"/>
                <w:szCs w:val="20"/>
              </w:rPr>
              <w:fldChar w:fldCharType="separate"/>
            </w:r>
            <w:r>
              <w:rPr>
                <w:sz w:val="20"/>
                <w:szCs w:val="20"/>
              </w:rPr>
              <w:fldChar w:fldCharType="end"/>
            </w:r>
            <w:bookmarkEnd w:id="0"/>
            <w:r w:rsidR="00B574F9">
              <w:rPr>
                <w:sz w:val="20"/>
                <w:szCs w:val="20"/>
              </w:rPr>
              <w:t xml:space="preserve"> </w:t>
            </w:r>
            <w:r w:rsidR="00B574F9">
              <w:rPr>
                <w:rFonts w:asciiTheme="minorHAnsi" w:hAnsiTheme="minorHAnsi" w:cs="Calibri"/>
                <w:sz w:val="20"/>
                <w:szCs w:val="20"/>
                <w:lang w:eastAsia="en-US"/>
              </w:rPr>
              <w:t>Yönetim Süreci</w:t>
            </w:r>
          </w:p>
        </w:tc>
        <w:tc>
          <w:tcPr>
            <w:tcW w:w="2446" w:type="dxa"/>
            <w:gridSpan w:val="4"/>
            <w:vAlign w:val="center"/>
          </w:tcPr>
          <w:p w:rsidR="00B574F9" w:rsidRPr="00DB1D9D" w:rsidRDefault="005B1C24" w:rsidP="00850BF6">
            <w:pPr>
              <w:spacing w:before="120" w:after="120"/>
              <w:ind w:right="566"/>
              <w:jc w:val="both"/>
              <w:rPr>
                <w:bCs/>
                <w:sz w:val="20"/>
                <w:szCs w:val="20"/>
              </w:rPr>
            </w:pPr>
            <w:r w:rsidRPr="00DB1D9D">
              <w:rPr>
                <w:sz w:val="20"/>
                <w:szCs w:val="20"/>
              </w:rPr>
              <w:fldChar w:fldCharType="begin">
                <w:ffData>
                  <w:name w:val="Check1"/>
                  <w:enabled/>
                  <w:calcOnExit w:val="0"/>
                  <w:checkBox>
                    <w:size w:val="20"/>
                    <w:default w:val="0"/>
                  </w:checkBox>
                </w:ffData>
              </w:fldChar>
            </w:r>
            <w:r w:rsidR="00B574F9" w:rsidRPr="00DB1D9D">
              <w:rPr>
                <w:sz w:val="20"/>
                <w:szCs w:val="20"/>
              </w:rPr>
              <w:instrText xml:space="preserve"> FORMCHECKBOX </w:instrText>
            </w:r>
            <w:r w:rsidR="0051322B">
              <w:rPr>
                <w:sz w:val="20"/>
                <w:szCs w:val="20"/>
              </w:rPr>
            </w:r>
            <w:r w:rsidR="0051322B">
              <w:rPr>
                <w:sz w:val="20"/>
                <w:szCs w:val="20"/>
              </w:rPr>
              <w:fldChar w:fldCharType="separate"/>
            </w:r>
            <w:r w:rsidRPr="00DB1D9D">
              <w:rPr>
                <w:sz w:val="20"/>
                <w:szCs w:val="20"/>
              </w:rPr>
              <w:fldChar w:fldCharType="end"/>
            </w:r>
            <w:r w:rsidR="00B574F9">
              <w:rPr>
                <w:sz w:val="20"/>
                <w:szCs w:val="20"/>
              </w:rPr>
              <w:t xml:space="preserve"> </w:t>
            </w:r>
            <w:r w:rsidR="00B574F9">
              <w:rPr>
                <w:rFonts w:asciiTheme="minorHAnsi" w:hAnsiTheme="minorHAnsi" w:cs="Calibri"/>
                <w:sz w:val="20"/>
                <w:szCs w:val="20"/>
                <w:lang w:eastAsia="en-US"/>
              </w:rPr>
              <w:t>Temel Süreç</w:t>
            </w:r>
          </w:p>
        </w:tc>
        <w:tc>
          <w:tcPr>
            <w:tcW w:w="2673" w:type="dxa"/>
            <w:gridSpan w:val="3"/>
            <w:vAlign w:val="center"/>
          </w:tcPr>
          <w:p w:rsidR="00B574F9" w:rsidRPr="00DB1D9D" w:rsidRDefault="00682A02" w:rsidP="00850BF6">
            <w:pPr>
              <w:spacing w:before="120" w:after="120"/>
              <w:ind w:right="566"/>
              <w:jc w:val="both"/>
              <w:rPr>
                <w:bCs/>
                <w:sz w:val="20"/>
                <w:szCs w:val="20"/>
              </w:rPr>
            </w:pPr>
            <w:r>
              <w:rPr>
                <w:sz w:val="20"/>
                <w:szCs w:val="20"/>
              </w:rPr>
              <w:fldChar w:fldCharType="begin">
                <w:ffData>
                  <w:name w:val=""/>
                  <w:enabled/>
                  <w:calcOnExit w:val="0"/>
                  <w:checkBox>
                    <w:size w:val="20"/>
                    <w:default w:val="0"/>
                  </w:checkBox>
                </w:ffData>
              </w:fldChar>
            </w:r>
            <w:r>
              <w:rPr>
                <w:sz w:val="20"/>
                <w:szCs w:val="20"/>
              </w:rPr>
              <w:instrText xml:space="preserve"> FORMCHECKBOX </w:instrText>
            </w:r>
            <w:r w:rsidR="0051322B">
              <w:rPr>
                <w:sz w:val="20"/>
                <w:szCs w:val="20"/>
              </w:rPr>
            </w:r>
            <w:r w:rsidR="0051322B">
              <w:rPr>
                <w:sz w:val="20"/>
                <w:szCs w:val="20"/>
              </w:rPr>
              <w:fldChar w:fldCharType="separate"/>
            </w:r>
            <w:r>
              <w:rPr>
                <w:sz w:val="20"/>
                <w:szCs w:val="20"/>
              </w:rPr>
              <w:fldChar w:fldCharType="end"/>
            </w:r>
            <w:r w:rsidR="00B574F9">
              <w:rPr>
                <w:sz w:val="20"/>
                <w:szCs w:val="20"/>
              </w:rPr>
              <w:t xml:space="preserve"> </w:t>
            </w:r>
            <w:r w:rsidR="00B574F9">
              <w:rPr>
                <w:rFonts w:asciiTheme="minorHAnsi" w:hAnsiTheme="minorHAnsi" w:cs="Calibri"/>
                <w:sz w:val="20"/>
                <w:szCs w:val="20"/>
                <w:lang w:eastAsia="en-US"/>
              </w:rPr>
              <w:t>Destek Süreç</w:t>
            </w:r>
          </w:p>
        </w:tc>
      </w:tr>
      <w:tr w:rsidR="00B574F9" w:rsidRPr="00F65B4F" w:rsidTr="00E641FF">
        <w:trPr>
          <w:cantSplit/>
          <w:trHeight w:val="340"/>
        </w:trPr>
        <w:tc>
          <w:tcPr>
            <w:tcW w:w="2182" w:type="dxa"/>
            <w:gridSpan w:val="3"/>
            <w:tcMar>
              <w:left w:w="142" w:type="dxa"/>
            </w:tcMar>
            <w:vAlign w:val="center"/>
          </w:tcPr>
          <w:p w:rsidR="00B574F9" w:rsidRPr="002612BD" w:rsidRDefault="00B574F9" w:rsidP="00850BF6">
            <w:pPr>
              <w:jc w:val="both"/>
              <w:rPr>
                <w:rFonts w:asciiTheme="minorHAnsi" w:hAnsiTheme="minorHAnsi" w:cs="Calibri"/>
                <w:smallCaps/>
                <w:color w:val="002060"/>
                <w:sz w:val="20"/>
                <w:szCs w:val="20"/>
              </w:rPr>
            </w:pPr>
            <w:r w:rsidRPr="002612BD">
              <w:rPr>
                <w:rFonts w:asciiTheme="minorHAnsi" w:hAnsiTheme="minorHAnsi" w:cs="Calibri"/>
                <w:smallCaps/>
                <w:color w:val="002060"/>
                <w:sz w:val="20"/>
                <w:szCs w:val="20"/>
              </w:rPr>
              <w:t>Kategorisi</w:t>
            </w:r>
          </w:p>
        </w:tc>
        <w:tc>
          <w:tcPr>
            <w:tcW w:w="7527" w:type="dxa"/>
            <w:gridSpan w:val="10"/>
            <w:tcMar>
              <w:left w:w="113" w:type="dxa"/>
            </w:tcMar>
            <w:vAlign w:val="center"/>
          </w:tcPr>
          <w:p w:rsidR="00B574F9" w:rsidRDefault="0036393F" w:rsidP="00850BF6">
            <w:pPr>
              <w:jc w:val="both"/>
              <w:rPr>
                <w:rFonts w:asciiTheme="minorHAnsi" w:hAnsiTheme="minorHAnsi" w:cs="Calibri"/>
                <w:smallCaps/>
                <w:sz w:val="20"/>
                <w:szCs w:val="20"/>
              </w:rPr>
            </w:pPr>
            <w:r>
              <w:rPr>
                <w:rFonts w:asciiTheme="minorHAnsi" w:hAnsiTheme="minorHAnsi" w:cs="Calibri"/>
                <w:smallCaps/>
                <w:sz w:val="20"/>
                <w:szCs w:val="20"/>
              </w:rPr>
              <w:t>kontrol süreçleri</w:t>
            </w:r>
          </w:p>
        </w:tc>
      </w:tr>
      <w:tr w:rsidR="00737DE3" w:rsidRPr="00F65B4F" w:rsidTr="00D827CC">
        <w:trPr>
          <w:cantSplit/>
          <w:trHeight w:val="340"/>
        </w:trPr>
        <w:tc>
          <w:tcPr>
            <w:tcW w:w="2182" w:type="dxa"/>
            <w:gridSpan w:val="3"/>
            <w:tcMar>
              <w:left w:w="142" w:type="dxa"/>
            </w:tcMar>
            <w:vAlign w:val="center"/>
          </w:tcPr>
          <w:p w:rsidR="00737DE3" w:rsidRPr="002612BD" w:rsidRDefault="00737DE3" w:rsidP="00737DE3">
            <w:pPr>
              <w:jc w:val="both"/>
              <w:rPr>
                <w:rFonts w:asciiTheme="minorHAnsi" w:hAnsiTheme="minorHAnsi" w:cs="Calibri"/>
                <w:smallCaps/>
                <w:color w:val="002060"/>
                <w:sz w:val="20"/>
                <w:szCs w:val="20"/>
              </w:rPr>
            </w:pPr>
            <w:r w:rsidRPr="002612BD">
              <w:rPr>
                <w:rFonts w:asciiTheme="minorHAnsi" w:hAnsiTheme="minorHAnsi" w:cs="Calibri"/>
                <w:smallCaps/>
                <w:color w:val="002060"/>
                <w:sz w:val="20"/>
                <w:szCs w:val="20"/>
              </w:rPr>
              <w:t>Grubu</w:t>
            </w:r>
          </w:p>
        </w:tc>
        <w:tc>
          <w:tcPr>
            <w:tcW w:w="7527" w:type="dxa"/>
            <w:gridSpan w:val="10"/>
            <w:tcMar>
              <w:left w:w="113" w:type="dxa"/>
            </w:tcMar>
          </w:tcPr>
          <w:p w:rsidR="00737DE3" w:rsidRPr="002C3D31" w:rsidRDefault="00737DE3" w:rsidP="00737DE3">
            <w:pPr>
              <w:pStyle w:val="ListeParagraf2"/>
              <w:spacing w:after="0" w:line="240" w:lineRule="auto"/>
              <w:ind w:left="0"/>
              <w:jc w:val="both"/>
              <w:rPr>
                <w:rFonts w:ascii="Times New Roman" w:hAnsi="Times New Roman" w:cs="Times New Roman"/>
                <w:sz w:val="20"/>
                <w:szCs w:val="20"/>
              </w:rPr>
            </w:pPr>
            <w:r w:rsidRPr="002C3D31">
              <w:rPr>
                <w:rFonts w:ascii="Times New Roman" w:hAnsi="Times New Roman" w:cs="Times New Roman"/>
                <w:sz w:val="20"/>
                <w:szCs w:val="20"/>
              </w:rPr>
              <w:t>7- Kontrol Süreçleri</w:t>
            </w:r>
          </w:p>
        </w:tc>
      </w:tr>
      <w:tr w:rsidR="00737DE3" w:rsidRPr="00C809A6" w:rsidTr="00E641FF">
        <w:trPr>
          <w:cantSplit/>
          <w:trHeight w:val="425"/>
        </w:trPr>
        <w:tc>
          <w:tcPr>
            <w:tcW w:w="9709" w:type="dxa"/>
            <w:gridSpan w:val="13"/>
            <w:shd w:val="clear" w:color="auto" w:fill="auto"/>
            <w:vAlign w:val="center"/>
          </w:tcPr>
          <w:p w:rsidR="00737DE3" w:rsidRPr="00C809A6" w:rsidRDefault="00737DE3" w:rsidP="00737DE3">
            <w:pPr>
              <w:jc w:val="both"/>
              <w:rPr>
                <w:rFonts w:ascii="Calibri" w:hAnsi="Calibri" w:cs="Calibri"/>
                <w:b/>
                <w:bCs/>
                <w:color w:val="14067A"/>
              </w:rPr>
            </w:pPr>
            <w:r w:rsidRPr="00C809A6">
              <w:rPr>
                <w:rFonts w:ascii="Calibri" w:hAnsi="Calibri" w:cs="Calibri"/>
                <w:b/>
                <w:bCs/>
                <w:color w:val="14067A"/>
                <w:sz w:val="22"/>
                <w:szCs w:val="22"/>
              </w:rPr>
              <w:t xml:space="preserve"> </w:t>
            </w:r>
            <w:r>
              <w:rPr>
                <w:rFonts w:ascii="Calibri" w:hAnsi="Calibri" w:cs="Calibri"/>
                <w:b/>
                <w:bCs/>
                <w:smallCaps/>
                <w:color w:val="14067A"/>
                <w:sz w:val="22"/>
                <w:szCs w:val="22"/>
              </w:rPr>
              <w:t xml:space="preserve">Sürecin Özet </w:t>
            </w:r>
            <w:r w:rsidRPr="00C809A6">
              <w:rPr>
                <w:rFonts w:ascii="Calibri" w:hAnsi="Calibri" w:cs="Calibri"/>
                <w:b/>
                <w:bCs/>
                <w:smallCaps/>
                <w:color w:val="14067A"/>
                <w:sz w:val="22"/>
                <w:szCs w:val="22"/>
              </w:rPr>
              <w:t>Tanımı</w:t>
            </w:r>
          </w:p>
        </w:tc>
      </w:tr>
      <w:tr w:rsidR="00737DE3" w:rsidRPr="00351A1D" w:rsidTr="00E641FF">
        <w:trPr>
          <w:cantSplit/>
          <w:trHeight w:val="425"/>
        </w:trPr>
        <w:tc>
          <w:tcPr>
            <w:tcW w:w="9709" w:type="dxa"/>
            <w:gridSpan w:val="13"/>
            <w:vAlign w:val="center"/>
          </w:tcPr>
          <w:p w:rsidR="00737DE3" w:rsidRPr="00B96822" w:rsidRDefault="00737DE3" w:rsidP="00737DE3">
            <w:pPr>
              <w:tabs>
                <w:tab w:val="left" w:pos="4253"/>
              </w:tabs>
              <w:spacing w:before="120" w:after="120"/>
              <w:jc w:val="both"/>
              <w:rPr>
                <w:rFonts w:asciiTheme="minorHAnsi" w:hAnsiTheme="minorHAnsi" w:cstheme="minorHAnsi"/>
                <w:sz w:val="20"/>
                <w:szCs w:val="20"/>
                <w:lang w:eastAsia="en-US"/>
              </w:rPr>
            </w:pPr>
            <w:r w:rsidRPr="00B96822">
              <w:rPr>
                <w:rFonts w:asciiTheme="minorHAnsi" w:hAnsiTheme="minorHAnsi" w:cstheme="minorHAnsi"/>
                <w:sz w:val="20"/>
                <w:szCs w:val="20"/>
              </w:rPr>
              <w:t>Taahhüt evrakı ve sözleşme tasarılarından tutarı Bir milyon TL ve üzeri olan mal ve hizmet alımları ile İki milyon TL ve üzeri olan yapım işleri en geç on işgününde İç Kontrol ve Ön Mali Kontrole İlişkin Usul ve Esasların 10. maddesine istinaden, ödenek gönderme belgeleri en geç üç işgününde, ödenek aktarma işlemleri en geç iki işgününde, kadro dağılım cetvelleri en geç beş işgününde, geçici işçi pozisyonları en geç beş işgününde, yan ödeme cetvelleri ilgili BKK uyarınca ve sözleşmeli personel sayı ve sözleşmeleri ise en geç beş işgünü içinde İç Kontrol ve Ön Mali Kontrole İlişkin Usul ve Esasların 18,19,20,23,24 ve 25. maddelerine istinaden zorunlu kontrole tabidir.</w:t>
            </w:r>
          </w:p>
        </w:tc>
      </w:tr>
      <w:tr w:rsidR="00737DE3" w:rsidRPr="00C809A6" w:rsidTr="00E641FF">
        <w:trPr>
          <w:cantSplit/>
          <w:trHeight w:val="425"/>
        </w:trPr>
        <w:tc>
          <w:tcPr>
            <w:tcW w:w="9709" w:type="dxa"/>
            <w:gridSpan w:val="13"/>
            <w:shd w:val="clear" w:color="auto" w:fill="auto"/>
            <w:vAlign w:val="center"/>
          </w:tcPr>
          <w:p w:rsidR="00737DE3" w:rsidRPr="00C809A6" w:rsidRDefault="00737DE3" w:rsidP="00737DE3">
            <w:pPr>
              <w:jc w:val="both"/>
              <w:rPr>
                <w:rFonts w:ascii="Calibri" w:hAnsi="Calibri" w:cs="Calibri"/>
                <w:b/>
                <w:bCs/>
                <w:color w:val="14067A"/>
              </w:rPr>
            </w:pPr>
            <w:r w:rsidRPr="00C809A6">
              <w:rPr>
                <w:rFonts w:ascii="Calibri" w:hAnsi="Calibri" w:cs="Calibri"/>
                <w:b/>
                <w:bCs/>
                <w:color w:val="14067A"/>
                <w:sz w:val="22"/>
                <w:szCs w:val="22"/>
              </w:rPr>
              <w:t xml:space="preserve"> </w:t>
            </w:r>
            <w:r>
              <w:rPr>
                <w:rFonts w:ascii="Calibri" w:hAnsi="Calibri" w:cs="Calibri"/>
                <w:b/>
                <w:bCs/>
                <w:smallCaps/>
                <w:color w:val="14067A"/>
                <w:sz w:val="22"/>
                <w:szCs w:val="22"/>
              </w:rPr>
              <w:t>Süreç Katılımcıları</w:t>
            </w:r>
          </w:p>
        </w:tc>
      </w:tr>
      <w:tr w:rsidR="00737DE3" w:rsidRPr="00351A1D" w:rsidTr="00372F5A">
        <w:trPr>
          <w:cantSplit/>
          <w:trHeight w:val="340"/>
        </w:trPr>
        <w:tc>
          <w:tcPr>
            <w:tcW w:w="2614" w:type="dxa"/>
            <w:gridSpan w:val="4"/>
            <w:tcMar>
              <w:left w:w="142" w:type="dxa"/>
            </w:tcMar>
          </w:tcPr>
          <w:p w:rsidR="00737DE3" w:rsidRPr="002612BD" w:rsidRDefault="00737DE3" w:rsidP="00737DE3">
            <w:pPr>
              <w:rPr>
                <w:rFonts w:ascii="Calibri" w:hAnsi="Calibri" w:cs="Calibri"/>
                <w:smallCaps/>
                <w:color w:val="002060"/>
                <w:sz w:val="20"/>
                <w:szCs w:val="20"/>
              </w:rPr>
            </w:pPr>
            <w:r w:rsidRPr="002612BD">
              <w:rPr>
                <w:rFonts w:ascii="Calibri" w:hAnsi="Calibri" w:cs="Calibri"/>
                <w:smallCaps/>
                <w:color w:val="002060"/>
                <w:sz w:val="20"/>
                <w:szCs w:val="20"/>
              </w:rPr>
              <w:t>Süreç Sahibi</w:t>
            </w:r>
          </w:p>
        </w:tc>
        <w:tc>
          <w:tcPr>
            <w:tcW w:w="7095" w:type="dxa"/>
            <w:gridSpan w:val="9"/>
          </w:tcPr>
          <w:p w:rsidR="00737DE3" w:rsidRPr="00351A1D" w:rsidRDefault="00737DE3" w:rsidP="00737DE3">
            <w:pPr>
              <w:rPr>
                <w:rFonts w:ascii="Calibri" w:hAnsi="Calibri" w:cs="Calibri"/>
                <w:smallCaps/>
                <w:sz w:val="20"/>
                <w:szCs w:val="20"/>
              </w:rPr>
            </w:pPr>
            <w:r>
              <w:rPr>
                <w:rFonts w:ascii="Calibri" w:hAnsi="Calibri" w:cs="Calibri"/>
                <w:smallCaps/>
                <w:sz w:val="20"/>
                <w:szCs w:val="20"/>
              </w:rPr>
              <w:t>Rektör, strateji geliştirme daire başkanı</w:t>
            </w:r>
          </w:p>
        </w:tc>
      </w:tr>
      <w:tr w:rsidR="00737DE3" w:rsidRPr="00351A1D" w:rsidTr="00372F5A">
        <w:trPr>
          <w:cantSplit/>
          <w:trHeight w:val="340"/>
        </w:trPr>
        <w:tc>
          <w:tcPr>
            <w:tcW w:w="2614" w:type="dxa"/>
            <w:gridSpan w:val="4"/>
            <w:tcMar>
              <w:left w:w="142" w:type="dxa"/>
            </w:tcMar>
          </w:tcPr>
          <w:p w:rsidR="00737DE3" w:rsidRPr="00737DE3" w:rsidRDefault="00737DE3" w:rsidP="00737DE3">
            <w:pPr>
              <w:rPr>
                <w:rFonts w:asciiTheme="minorHAnsi" w:hAnsiTheme="minorHAnsi" w:cs="Calibri"/>
                <w:smallCaps/>
                <w:sz w:val="20"/>
                <w:szCs w:val="20"/>
              </w:rPr>
            </w:pPr>
            <w:r w:rsidRPr="00737DE3">
              <w:rPr>
                <w:rFonts w:asciiTheme="minorHAnsi" w:hAnsiTheme="minorHAnsi" w:cs="Calibri"/>
                <w:smallCaps/>
                <w:sz w:val="20"/>
                <w:szCs w:val="20"/>
              </w:rPr>
              <w:t>Süreç Sorumluları</w:t>
            </w:r>
          </w:p>
        </w:tc>
        <w:tc>
          <w:tcPr>
            <w:tcW w:w="7095" w:type="dxa"/>
            <w:gridSpan w:val="9"/>
          </w:tcPr>
          <w:p w:rsidR="00737DE3" w:rsidRPr="00737DE3" w:rsidRDefault="00737DE3" w:rsidP="00737DE3">
            <w:pPr>
              <w:rPr>
                <w:rFonts w:asciiTheme="minorHAnsi" w:hAnsiTheme="minorHAnsi" w:cs="Calibri"/>
                <w:sz w:val="20"/>
                <w:szCs w:val="20"/>
                <w:lang w:eastAsia="en-US"/>
              </w:rPr>
            </w:pPr>
            <w:r w:rsidRPr="00737DE3">
              <w:rPr>
                <w:rFonts w:asciiTheme="minorHAnsi" w:hAnsiTheme="minorHAnsi" w:cs="Calibri"/>
                <w:sz w:val="20"/>
                <w:szCs w:val="20"/>
                <w:lang w:eastAsia="en-US"/>
              </w:rPr>
              <w:t>Mali Hizmetler Uzmanı</w:t>
            </w:r>
          </w:p>
        </w:tc>
      </w:tr>
      <w:tr w:rsidR="00737DE3" w:rsidRPr="00351A1D" w:rsidTr="00372F5A">
        <w:trPr>
          <w:cantSplit/>
          <w:trHeight w:val="340"/>
        </w:trPr>
        <w:tc>
          <w:tcPr>
            <w:tcW w:w="2614" w:type="dxa"/>
            <w:gridSpan w:val="4"/>
            <w:tcMar>
              <w:left w:w="142" w:type="dxa"/>
            </w:tcMar>
          </w:tcPr>
          <w:p w:rsidR="00737DE3" w:rsidRPr="002612BD" w:rsidRDefault="00737DE3" w:rsidP="00737DE3">
            <w:pPr>
              <w:rPr>
                <w:rFonts w:ascii="Calibri" w:hAnsi="Calibri" w:cs="Calibri"/>
                <w:smallCaps/>
                <w:color w:val="002060"/>
                <w:sz w:val="20"/>
                <w:szCs w:val="20"/>
              </w:rPr>
            </w:pPr>
            <w:r w:rsidRPr="002612BD">
              <w:rPr>
                <w:rFonts w:ascii="Calibri" w:hAnsi="Calibri" w:cs="Calibri"/>
                <w:smallCaps/>
                <w:color w:val="002060"/>
                <w:sz w:val="20"/>
                <w:szCs w:val="20"/>
              </w:rPr>
              <w:t>Paydaşlar</w:t>
            </w:r>
          </w:p>
        </w:tc>
        <w:tc>
          <w:tcPr>
            <w:tcW w:w="7095" w:type="dxa"/>
            <w:gridSpan w:val="9"/>
          </w:tcPr>
          <w:p w:rsidR="00737DE3" w:rsidRDefault="00737DE3" w:rsidP="00737DE3">
            <w:pPr>
              <w:rPr>
                <w:rFonts w:ascii="Calibri" w:hAnsi="Calibri" w:cs="Calibri"/>
                <w:sz w:val="20"/>
                <w:szCs w:val="20"/>
              </w:rPr>
            </w:pPr>
            <w:r>
              <w:rPr>
                <w:rFonts w:ascii="Calibri" w:hAnsi="Calibri" w:cs="Calibri"/>
                <w:sz w:val="20"/>
                <w:szCs w:val="20"/>
              </w:rPr>
              <w:t>Personel Daire Başkanlığı</w:t>
            </w:r>
          </w:p>
          <w:p w:rsidR="00737DE3" w:rsidRDefault="00737DE3" w:rsidP="00737DE3">
            <w:pPr>
              <w:rPr>
                <w:rFonts w:ascii="Calibri" w:hAnsi="Calibri" w:cs="Calibri"/>
                <w:sz w:val="20"/>
                <w:szCs w:val="20"/>
              </w:rPr>
            </w:pPr>
            <w:r>
              <w:rPr>
                <w:rFonts w:ascii="Calibri" w:hAnsi="Calibri" w:cs="Calibri"/>
                <w:sz w:val="20"/>
                <w:szCs w:val="20"/>
              </w:rPr>
              <w:t>İdari ve Mali İşler Daire Başkanlığı</w:t>
            </w:r>
          </w:p>
          <w:p w:rsidR="00737DE3" w:rsidRDefault="00737DE3" w:rsidP="00737DE3">
            <w:pPr>
              <w:rPr>
                <w:rFonts w:ascii="Calibri" w:hAnsi="Calibri" w:cs="Calibri"/>
                <w:sz w:val="20"/>
                <w:szCs w:val="20"/>
              </w:rPr>
            </w:pPr>
            <w:r>
              <w:rPr>
                <w:rFonts w:ascii="Calibri" w:hAnsi="Calibri" w:cs="Calibri"/>
                <w:sz w:val="20"/>
                <w:szCs w:val="20"/>
              </w:rPr>
              <w:t>Yapı İşleri ve Teknik Daire Başkanlığı</w:t>
            </w:r>
          </w:p>
          <w:p w:rsidR="00737DE3" w:rsidRDefault="00737DE3" w:rsidP="00737DE3">
            <w:pPr>
              <w:rPr>
                <w:rFonts w:ascii="Calibri" w:hAnsi="Calibri" w:cs="Calibri"/>
                <w:sz w:val="20"/>
                <w:szCs w:val="20"/>
              </w:rPr>
            </w:pPr>
            <w:r>
              <w:rPr>
                <w:rFonts w:ascii="Calibri" w:hAnsi="Calibri" w:cs="Calibri"/>
                <w:sz w:val="20"/>
                <w:szCs w:val="20"/>
              </w:rPr>
              <w:t>Sağlık Kültür ve Spor Daire Başkanlığı</w:t>
            </w:r>
          </w:p>
          <w:p w:rsidR="00737DE3" w:rsidRDefault="00737DE3" w:rsidP="00737DE3">
            <w:pPr>
              <w:rPr>
                <w:rFonts w:ascii="Calibri" w:hAnsi="Calibri" w:cs="Calibri"/>
                <w:sz w:val="20"/>
                <w:szCs w:val="20"/>
              </w:rPr>
            </w:pPr>
            <w:r>
              <w:rPr>
                <w:rFonts w:ascii="Calibri" w:hAnsi="Calibri" w:cs="Calibri"/>
                <w:sz w:val="20"/>
                <w:szCs w:val="20"/>
              </w:rPr>
              <w:t>Bilgi İşlem Daire Başkanlığı</w:t>
            </w:r>
          </w:p>
          <w:p w:rsidR="00737DE3" w:rsidRPr="00351A1D" w:rsidRDefault="00737DE3" w:rsidP="00737DE3">
            <w:pPr>
              <w:rPr>
                <w:rFonts w:ascii="Calibri" w:hAnsi="Calibri" w:cs="Calibri"/>
                <w:sz w:val="20"/>
                <w:szCs w:val="20"/>
              </w:rPr>
            </w:pPr>
            <w:r>
              <w:rPr>
                <w:rFonts w:ascii="Calibri" w:hAnsi="Calibri" w:cs="Calibri"/>
                <w:sz w:val="20"/>
                <w:szCs w:val="20"/>
              </w:rPr>
              <w:t>Bilimsel Araştırma Projeleri Koordinatörlüğü</w:t>
            </w:r>
          </w:p>
        </w:tc>
      </w:tr>
      <w:tr w:rsidR="00737DE3" w:rsidRPr="00C809A6" w:rsidTr="00E641FF">
        <w:trPr>
          <w:cantSplit/>
          <w:trHeight w:val="425"/>
        </w:trPr>
        <w:tc>
          <w:tcPr>
            <w:tcW w:w="9709" w:type="dxa"/>
            <w:gridSpan w:val="13"/>
            <w:shd w:val="clear" w:color="auto" w:fill="auto"/>
            <w:vAlign w:val="center"/>
          </w:tcPr>
          <w:p w:rsidR="00737DE3" w:rsidRPr="00C809A6" w:rsidRDefault="00737DE3" w:rsidP="00737DE3">
            <w:pPr>
              <w:jc w:val="both"/>
              <w:rPr>
                <w:rFonts w:ascii="Calibri" w:hAnsi="Calibri" w:cs="Calibri"/>
                <w:b/>
                <w:bCs/>
                <w:color w:val="14067A"/>
              </w:rPr>
            </w:pPr>
            <w:r w:rsidRPr="00C809A6">
              <w:rPr>
                <w:rFonts w:ascii="Calibri" w:hAnsi="Calibri" w:cs="Calibri"/>
                <w:b/>
                <w:bCs/>
                <w:color w:val="14067A"/>
                <w:sz w:val="22"/>
                <w:szCs w:val="22"/>
              </w:rPr>
              <w:t xml:space="preserve"> </w:t>
            </w:r>
            <w:r>
              <w:rPr>
                <w:rFonts w:ascii="Calibri" w:hAnsi="Calibri" w:cs="Calibri"/>
                <w:b/>
                <w:bCs/>
                <w:smallCaps/>
                <w:color w:val="14067A"/>
                <w:sz w:val="22"/>
                <w:szCs w:val="22"/>
              </w:rPr>
              <w:t>Süreç Unsurları</w:t>
            </w:r>
          </w:p>
        </w:tc>
      </w:tr>
      <w:tr w:rsidR="00737DE3" w:rsidRPr="00351A1D" w:rsidTr="00372F5A">
        <w:trPr>
          <w:cantSplit/>
          <w:trHeight w:val="340"/>
        </w:trPr>
        <w:tc>
          <w:tcPr>
            <w:tcW w:w="2614" w:type="dxa"/>
            <w:gridSpan w:val="4"/>
            <w:tcMar>
              <w:left w:w="142" w:type="dxa"/>
            </w:tcMar>
          </w:tcPr>
          <w:p w:rsidR="00737DE3" w:rsidRPr="002612BD" w:rsidRDefault="00737DE3" w:rsidP="00737DE3">
            <w:pPr>
              <w:rPr>
                <w:rFonts w:ascii="Calibri" w:hAnsi="Calibri" w:cs="Calibri"/>
                <w:smallCaps/>
                <w:color w:val="002060"/>
                <w:sz w:val="20"/>
                <w:szCs w:val="20"/>
              </w:rPr>
            </w:pPr>
            <w:r w:rsidRPr="002612BD">
              <w:rPr>
                <w:rFonts w:ascii="Calibri" w:hAnsi="Calibri" w:cs="Calibri"/>
                <w:smallCaps/>
                <w:color w:val="002060"/>
                <w:sz w:val="20"/>
                <w:szCs w:val="20"/>
              </w:rPr>
              <w:t>Girdiler</w:t>
            </w:r>
          </w:p>
        </w:tc>
        <w:tc>
          <w:tcPr>
            <w:tcW w:w="7095" w:type="dxa"/>
            <w:gridSpan w:val="9"/>
          </w:tcPr>
          <w:p w:rsidR="00737DE3" w:rsidRPr="00DE2F0E" w:rsidRDefault="00737DE3" w:rsidP="00737DE3">
            <w:pPr>
              <w:rPr>
                <w:rFonts w:asciiTheme="minorHAnsi" w:hAnsiTheme="minorHAnsi" w:cs="Calibri"/>
                <w:sz w:val="20"/>
                <w:szCs w:val="20"/>
                <w:lang w:eastAsia="en-US"/>
              </w:rPr>
            </w:pPr>
            <w:r>
              <w:rPr>
                <w:rFonts w:asciiTheme="minorHAnsi" w:hAnsiTheme="minorHAnsi" w:cs="Calibri"/>
                <w:sz w:val="20"/>
                <w:szCs w:val="20"/>
                <w:lang w:eastAsia="en-US"/>
              </w:rPr>
              <w:t>Taahhüt Evrakı, sözleşme tasarısı, kadro dağılım cetveli, yan ödeme cetvelleri, sözleşmeli personel sözleşmeleri</w:t>
            </w:r>
          </w:p>
        </w:tc>
      </w:tr>
      <w:tr w:rsidR="00737DE3" w:rsidRPr="00351A1D" w:rsidTr="00372F5A">
        <w:trPr>
          <w:cantSplit/>
          <w:trHeight w:val="340"/>
        </w:trPr>
        <w:tc>
          <w:tcPr>
            <w:tcW w:w="2614" w:type="dxa"/>
            <w:gridSpan w:val="4"/>
            <w:tcMar>
              <w:left w:w="142" w:type="dxa"/>
            </w:tcMar>
          </w:tcPr>
          <w:p w:rsidR="00737DE3" w:rsidRPr="002612BD" w:rsidRDefault="00737DE3" w:rsidP="00737DE3">
            <w:pPr>
              <w:rPr>
                <w:rFonts w:asciiTheme="minorHAnsi" w:hAnsiTheme="minorHAnsi" w:cs="Calibri"/>
                <w:smallCaps/>
                <w:color w:val="002060"/>
                <w:sz w:val="20"/>
                <w:szCs w:val="20"/>
              </w:rPr>
            </w:pPr>
            <w:r w:rsidRPr="002612BD">
              <w:rPr>
                <w:rFonts w:asciiTheme="minorHAnsi" w:hAnsiTheme="minorHAnsi" w:cs="Calibri"/>
                <w:smallCaps/>
                <w:color w:val="002060"/>
                <w:sz w:val="20"/>
                <w:szCs w:val="20"/>
              </w:rPr>
              <w:t>Kaynaklar</w:t>
            </w:r>
          </w:p>
        </w:tc>
        <w:tc>
          <w:tcPr>
            <w:tcW w:w="7095" w:type="dxa"/>
            <w:gridSpan w:val="9"/>
          </w:tcPr>
          <w:p w:rsidR="00737DE3" w:rsidRPr="001627F2" w:rsidRDefault="00737DE3" w:rsidP="00737DE3">
            <w:pPr>
              <w:rPr>
                <w:rFonts w:asciiTheme="minorHAnsi" w:hAnsiTheme="minorHAnsi" w:cstheme="minorHAnsi"/>
                <w:sz w:val="20"/>
                <w:szCs w:val="20"/>
                <w:lang w:eastAsia="en-US"/>
              </w:rPr>
            </w:pPr>
            <w:r w:rsidRPr="001627F2">
              <w:rPr>
                <w:rFonts w:asciiTheme="minorHAnsi" w:hAnsiTheme="minorHAnsi" w:cstheme="minorHAnsi"/>
                <w:sz w:val="20"/>
                <w:szCs w:val="20"/>
                <w:lang w:eastAsia="en-US"/>
              </w:rPr>
              <w:t>5018 sayılı Kamu Mali Yönetimi ve Kontrol Kanunu</w:t>
            </w:r>
          </w:p>
          <w:p w:rsidR="00737DE3" w:rsidRPr="001627F2" w:rsidRDefault="00737DE3" w:rsidP="00737DE3">
            <w:pPr>
              <w:rPr>
                <w:rFonts w:asciiTheme="minorHAnsi" w:hAnsiTheme="minorHAnsi" w:cstheme="minorHAnsi"/>
                <w:sz w:val="20"/>
                <w:szCs w:val="20"/>
                <w:lang w:eastAsia="en-US"/>
              </w:rPr>
            </w:pPr>
            <w:r w:rsidRPr="001627F2">
              <w:rPr>
                <w:rFonts w:asciiTheme="minorHAnsi" w:hAnsiTheme="minorHAnsi" w:cstheme="minorHAnsi"/>
                <w:sz w:val="20"/>
                <w:szCs w:val="20"/>
                <w:lang w:eastAsia="en-US"/>
              </w:rPr>
              <w:t>İç Kontrol ve Ön Mali Kontrole İlişkin Usul ve Esaslar</w:t>
            </w:r>
          </w:p>
          <w:p w:rsidR="00737DE3" w:rsidRPr="001627F2" w:rsidRDefault="00737DE3" w:rsidP="00737DE3">
            <w:pPr>
              <w:rPr>
                <w:rFonts w:asciiTheme="minorHAnsi" w:hAnsiTheme="minorHAnsi" w:cstheme="minorHAnsi"/>
                <w:sz w:val="20"/>
                <w:szCs w:val="20"/>
              </w:rPr>
            </w:pPr>
            <w:r w:rsidRPr="001627F2">
              <w:rPr>
                <w:rFonts w:asciiTheme="minorHAnsi" w:hAnsiTheme="minorHAnsi" w:cstheme="minorHAnsi"/>
                <w:sz w:val="20"/>
                <w:szCs w:val="20"/>
              </w:rPr>
              <w:t>Erciyes Üniversitesi Strateji Geliştirme Daire Başkanlığı Ön Mali Kontrol İşlemleri Yönergesi</w:t>
            </w:r>
          </w:p>
          <w:p w:rsidR="00737DE3" w:rsidRPr="001627F2" w:rsidRDefault="00737DE3" w:rsidP="00737DE3">
            <w:pPr>
              <w:rPr>
                <w:rFonts w:asciiTheme="minorHAnsi" w:hAnsiTheme="minorHAnsi" w:cstheme="minorHAnsi"/>
                <w:sz w:val="20"/>
                <w:szCs w:val="20"/>
              </w:rPr>
            </w:pPr>
            <w:r w:rsidRPr="001627F2">
              <w:rPr>
                <w:rFonts w:asciiTheme="minorHAnsi" w:hAnsiTheme="minorHAnsi" w:cstheme="minorHAnsi"/>
                <w:sz w:val="20"/>
                <w:szCs w:val="20"/>
              </w:rPr>
              <w:t>2006/10344 sayılı Bakanlar Kurulu Kararı</w:t>
            </w:r>
          </w:p>
          <w:p w:rsidR="00737DE3" w:rsidRPr="001627F2" w:rsidRDefault="00737DE3" w:rsidP="00737DE3">
            <w:pPr>
              <w:rPr>
                <w:rFonts w:asciiTheme="minorHAnsi" w:hAnsiTheme="minorHAnsi" w:cstheme="minorHAnsi"/>
                <w:sz w:val="20"/>
                <w:szCs w:val="20"/>
              </w:rPr>
            </w:pPr>
            <w:r w:rsidRPr="001627F2">
              <w:rPr>
                <w:rFonts w:asciiTheme="minorHAnsi" w:hAnsiTheme="minorHAnsi" w:cstheme="minorHAnsi"/>
                <w:sz w:val="20"/>
                <w:szCs w:val="20"/>
              </w:rPr>
              <w:t>190 sayılı Genel Kadro ve Usulü Hak</w:t>
            </w:r>
            <w:r>
              <w:rPr>
                <w:rFonts w:asciiTheme="minorHAnsi" w:hAnsiTheme="minorHAnsi" w:cstheme="minorHAnsi"/>
                <w:sz w:val="20"/>
                <w:szCs w:val="20"/>
              </w:rPr>
              <w:t>kında Kanun Hükmünde Kararname</w:t>
            </w:r>
          </w:p>
          <w:p w:rsidR="00737DE3" w:rsidRPr="00B96822" w:rsidRDefault="00737DE3" w:rsidP="00737DE3">
            <w:pPr>
              <w:rPr>
                <w:rFonts w:asciiTheme="minorHAnsi" w:hAnsiTheme="minorHAnsi" w:cstheme="minorHAnsi"/>
                <w:sz w:val="20"/>
                <w:szCs w:val="20"/>
                <w:lang w:eastAsia="en-US"/>
              </w:rPr>
            </w:pPr>
            <w:r w:rsidRPr="001627F2">
              <w:rPr>
                <w:rFonts w:asciiTheme="minorHAnsi" w:hAnsiTheme="minorHAnsi" w:cstheme="minorHAnsi"/>
                <w:sz w:val="20"/>
                <w:szCs w:val="20"/>
              </w:rPr>
              <w:t>Elektronik Belge Yönetim Sistemi</w:t>
            </w:r>
          </w:p>
        </w:tc>
      </w:tr>
      <w:tr w:rsidR="00737DE3" w:rsidRPr="00351A1D" w:rsidTr="00372F5A">
        <w:trPr>
          <w:cantSplit/>
          <w:trHeight w:val="340"/>
        </w:trPr>
        <w:tc>
          <w:tcPr>
            <w:tcW w:w="2614" w:type="dxa"/>
            <w:gridSpan w:val="4"/>
            <w:tcMar>
              <w:left w:w="142" w:type="dxa"/>
            </w:tcMar>
          </w:tcPr>
          <w:p w:rsidR="00737DE3" w:rsidRPr="00CC1746" w:rsidRDefault="00737DE3" w:rsidP="00737DE3">
            <w:pPr>
              <w:rPr>
                <w:rFonts w:asciiTheme="minorHAnsi" w:hAnsiTheme="minorHAnsi" w:cs="Calibri"/>
                <w:smallCaps/>
                <w:color w:val="002060"/>
                <w:sz w:val="20"/>
                <w:szCs w:val="20"/>
              </w:rPr>
            </w:pPr>
            <w:r w:rsidRPr="00CC1746">
              <w:rPr>
                <w:rFonts w:asciiTheme="minorHAnsi" w:hAnsiTheme="minorHAnsi" w:cs="Calibri"/>
                <w:smallCaps/>
                <w:color w:val="002060"/>
                <w:sz w:val="20"/>
                <w:szCs w:val="20"/>
              </w:rPr>
              <w:t>Çıktılar</w:t>
            </w:r>
          </w:p>
        </w:tc>
        <w:tc>
          <w:tcPr>
            <w:tcW w:w="7095" w:type="dxa"/>
            <w:gridSpan w:val="9"/>
          </w:tcPr>
          <w:p w:rsidR="00737DE3" w:rsidRPr="0068435B" w:rsidRDefault="00737DE3" w:rsidP="00737DE3">
            <w:pPr>
              <w:rPr>
                <w:rFonts w:ascii="Calibri" w:hAnsi="Calibri" w:cs="Calibri"/>
                <w:sz w:val="20"/>
                <w:szCs w:val="20"/>
              </w:rPr>
            </w:pPr>
            <w:r>
              <w:rPr>
                <w:rFonts w:ascii="Calibri" w:hAnsi="Calibri" w:cs="Calibri"/>
                <w:sz w:val="20"/>
                <w:szCs w:val="20"/>
              </w:rPr>
              <w:t>Görüş Yazısı</w:t>
            </w:r>
          </w:p>
        </w:tc>
      </w:tr>
      <w:tr w:rsidR="00737DE3" w:rsidRPr="00351A1D" w:rsidTr="00372F5A">
        <w:trPr>
          <w:cantSplit/>
          <w:trHeight w:val="340"/>
        </w:trPr>
        <w:tc>
          <w:tcPr>
            <w:tcW w:w="2614" w:type="dxa"/>
            <w:gridSpan w:val="4"/>
            <w:tcMar>
              <w:left w:w="142" w:type="dxa"/>
            </w:tcMar>
          </w:tcPr>
          <w:p w:rsidR="00737DE3" w:rsidRPr="00CC1746" w:rsidRDefault="00737DE3" w:rsidP="00737DE3">
            <w:pPr>
              <w:rPr>
                <w:rFonts w:asciiTheme="minorHAnsi" w:hAnsiTheme="minorHAnsi" w:cs="Calibri"/>
                <w:smallCaps/>
                <w:color w:val="002060"/>
                <w:sz w:val="20"/>
                <w:szCs w:val="20"/>
              </w:rPr>
            </w:pPr>
            <w:r w:rsidRPr="00CC1746">
              <w:rPr>
                <w:rFonts w:asciiTheme="minorHAnsi" w:hAnsiTheme="minorHAnsi" w:cs="Calibri"/>
                <w:smallCaps/>
                <w:color w:val="002060"/>
                <w:sz w:val="20"/>
                <w:szCs w:val="20"/>
              </w:rPr>
              <w:t>Etkilendiği Süreçler</w:t>
            </w:r>
          </w:p>
        </w:tc>
        <w:tc>
          <w:tcPr>
            <w:tcW w:w="7095" w:type="dxa"/>
            <w:gridSpan w:val="9"/>
          </w:tcPr>
          <w:p w:rsidR="00737DE3" w:rsidRPr="0068435B" w:rsidRDefault="00737DE3" w:rsidP="00737DE3">
            <w:pPr>
              <w:rPr>
                <w:rFonts w:ascii="Calibri" w:hAnsi="Calibri" w:cs="Calibri"/>
                <w:sz w:val="20"/>
                <w:szCs w:val="20"/>
              </w:rPr>
            </w:pPr>
            <w:r>
              <w:rPr>
                <w:rFonts w:ascii="Calibri" w:hAnsi="Calibri" w:cs="Calibri"/>
                <w:sz w:val="20"/>
                <w:szCs w:val="20"/>
              </w:rPr>
              <w:t>İhale Süreci, Sözleşmeli Personel Alım Süreci</w:t>
            </w:r>
          </w:p>
        </w:tc>
      </w:tr>
      <w:tr w:rsidR="00737DE3" w:rsidRPr="00351A1D" w:rsidTr="00372F5A">
        <w:trPr>
          <w:cantSplit/>
          <w:trHeight w:val="340"/>
        </w:trPr>
        <w:tc>
          <w:tcPr>
            <w:tcW w:w="2614" w:type="dxa"/>
            <w:gridSpan w:val="4"/>
            <w:tcMar>
              <w:left w:w="142" w:type="dxa"/>
            </w:tcMar>
          </w:tcPr>
          <w:p w:rsidR="00737DE3" w:rsidRPr="00CC1746" w:rsidRDefault="00737DE3" w:rsidP="00737DE3">
            <w:pPr>
              <w:rPr>
                <w:rFonts w:asciiTheme="minorHAnsi" w:hAnsiTheme="minorHAnsi" w:cs="Calibri"/>
                <w:smallCaps/>
                <w:color w:val="002060"/>
                <w:sz w:val="20"/>
                <w:szCs w:val="20"/>
              </w:rPr>
            </w:pPr>
            <w:r w:rsidRPr="00CC1746">
              <w:rPr>
                <w:rFonts w:asciiTheme="minorHAnsi" w:hAnsiTheme="minorHAnsi" w:cs="Calibri"/>
                <w:smallCaps/>
                <w:color w:val="002060"/>
                <w:sz w:val="20"/>
                <w:szCs w:val="20"/>
              </w:rPr>
              <w:t>Etkilediği Süreçler</w:t>
            </w:r>
          </w:p>
        </w:tc>
        <w:tc>
          <w:tcPr>
            <w:tcW w:w="7095" w:type="dxa"/>
            <w:gridSpan w:val="9"/>
          </w:tcPr>
          <w:p w:rsidR="00737DE3" w:rsidRPr="00574E45" w:rsidRDefault="00737DE3" w:rsidP="00737DE3">
            <w:pPr>
              <w:rPr>
                <w:rFonts w:asciiTheme="minorHAnsi" w:hAnsiTheme="minorHAnsi" w:cs="Calibri"/>
                <w:smallCaps/>
                <w:sz w:val="20"/>
                <w:szCs w:val="20"/>
              </w:rPr>
            </w:pPr>
            <w:r>
              <w:rPr>
                <w:rFonts w:asciiTheme="minorHAnsi" w:hAnsiTheme="minorHAnsi" w:cs="Calibri"/>
                <w:smallCaps/>
                <w:sz w:val="20"/>
                <w:szCs w:val="20"/>
              </w:rPr>
              <w:t>mal ve hizmet alım süreci, yapım işi süreci, sözleşmeli personel alım süreci</w:t>
            </w:r>
          </w:p>
        </w:tc>
      </w:tr>
      <w:tr w:rsidR="00737DE3" w:rsidRPr="00C809A6" w:rsidTr="00E641FF">
        <w:trPr>
          <w:cantSplit/>
          <w:trHeight w:val="425"/>
        </w:trPr>
        <w:tc>
          <w:tcPr>
            <w:tcW w:w="9709" w:type="dxa"/>
            <w:gridSpan w:val="13"/>
            <w:shd w:val="clear" w:color="auto" w:fill="auto"/>
            <w:vAlign w:val="center"/>
          </w:tcPr>
          <w:p w:rsidR="00737DE3" w:rsidRPr="00C809A6" w:rsidRDefault="00737DE3" w:rsidP="00737DE3">
            <w:pPr>
              <w:jc w:val="both"/>
              <w:rPr>
                <w:rFonts w:ascii="Calibri" w:hAnsi="Calibri" w:cs="Calibri"/>
                <w:b/>
                <w:bCs/>
                <w:color w:val="14067A"/>
              </w:rPr>
            </w:pPr>
            <w:r w:rsidRPr="00C809A6">
              <w:rPr>
                <w:rFonts w:ascii="Calibri" w:hAnsi="Calibri" w:cs="Calibri"/>
                <w:b/>
                <w:bCs/>
                <w:color w:val="14067A"/>
                <w:sz w:val="22"/>
                <w:szCs w:val="22"/>
              </w:rPr>
              <w:t xml:space="preserve"> </w:t>
            </w:r>
            <w:r>
              <w:rPr>
                <w:rFonts w:ascii="Calibri" w:hAnsi="Calibri" w:cs="Calibri"/>
                <w:b/>
                <w:bCs/>
                <w:smallCaps/>
                <w:color w:val="14067A"/>
                <w:sz w:val="22"/>
                <w:szCs w:val="22"/>
              </w:rPr>
              <w:t>Süreç Faaliyetleri</w:t>
            </w:r>
          </w:p>
        </w:tc>
      </w:tr>
      <w:tr w:rsidR="00737DE3" w:rsidRPr="004E3ABC" w:rsidTr="00CC1746">
        <w:trPr>
          <w:cantSplit/>
          <w:trHeight w:val="362"/>
        </w:trPr>
        <w:tc>
          <w:tcPr>
            <w:tcW w:w="496" w:type="dxa"/>
            <w:vAlign w:val="center"/>
          </w:tcPr>
          <w:p w:rsidR="00737DE3" w:rsidRPr="004E3ABC" w:rsidRDefault="00737DE3" w:rsidP="00737DE3">
            <w:pPr>
              <w:pStyle w:val="ListeParagraf2"/>
              <w:spacing w:after="0" w:line="240" w:lineRule="auto"/>
              <w:ind w:left="0"/>
              <w:rPr>
                <w:rFonts w:asciiTheme="minorHAnsi" w:hAnsiTheme="minorHAnsi"/>
                <w:color w:val="002060"/>
                <w:sz w:val="20"/>
                <w:szCs w:val="20"/>
              </w:rPr>
            </w:pPr>
            <w:r w:rsidRPr="004E3ABC">
              <w:rPr>
                <w:rFonts w:asciiTheme="minorHAnsi" w:hAnsiTheme="minorHAnsi"/>
                <w:smallCaps/>
                <w:color w:val="002060"/>
                <w:sz w:val="20"/>
                <w:szCs w:val="20"/>
              </w:rPr>
              <w:t>No</w:t>
            </w:r>
          </w:p>
        </w:tc>
        <w:tc>
          <w:tcPr>
            <w:tcW w:w="6341" w:type="dxa"/>
            <w:gridSpan w:val="8"/>
            <w:vAlign w:val="center"/>
          </w:tcPr>
          <w:p w:rsidR="00737DE3" w:rsidRPr="004E3ABC" w:rsidRDefault="00737DE3" w:rsidP="00737DE3">
            <w:pPr>
              <w:pStyle w:val="ListeParagraf2"/>
              <w:spacing w:after="0" w:line="240" w:lineRule="auto"/>
              <w:ind w:left="0"/>
              <w:rPr>
                <w:rFonts w:asciiTheme="minorHAnsi" w:hAnsiTheme="minorHAnsi"/>
                <w:color w:val="002060"/>
                <w:sz w:val="20"/>
                <w:szCs w:val="20"/>
              </w:rPr>
            </w:pPr>
            <w:r w:rsidRPr="004E3ABC">
              <w:rPr>
                <w:rFonts w:asciiTheme="minorHAnsi" w:hAnsiTheme="minorHAnsi"/>
                <w:smallCaps/>
                <w:color w:val="002060"/>
                <w:sz w:val="20"/>
                <w:szCs w:val="20"/>
              </w:rPr>
              <w:t>Süreç Faaliyetinin Tanımı</w:t>
            </w:r>
          </w:p>
        </w:tc>
        <w:tc>
          <w:tcPr>
            <w:tcW w:w="2872" w:type="dxa"/>
            <w:gridSpan w:val="4"/>
            <w:vAlign w:val="center"/>
          </w:tcPr>
          <w:p w:rsidR="00737DE3" w:rsidRPr="004E3ABC" w:rsidRDefault="00737DE3" w:rsidP="00737DE3">
            <w:pPr>
              <w:pStyle w:val="ListeParagraf2"/>
              <w:spacing w:after="0" w:line="240" w:lineRule="auto"/>
              <w:ind w:left="0"/>
              <w:rPr>
                <w:rFonts w:asciiTheme="minorHAnsi" w:hAnsiTheme="minorHAnsi"/>
                <w:color w:val="002060"/>
                <w:sz w:val="20"/>
                <w:szCs w:val="20"/>
              </w:rPr>
            </w:pPr>
            <w:r w:rsidRPr="004E3ABC">
              <w:rPr>
                <w:rFonts w:asciiTheme="minorHAnsi" w:hAnsiTheme="minorHAnsi"/>
                <w:smallCaps/>
                <w:color w:val="002060"/>
                <w:sz w:val="20"/>
                <w:szCs w:val="20"/>
              </w:rPr>
              <w:t>Süreç Katılımcıları</w:t>
            </w:r>
          </w:p>
        </w:tc>
      </w:tr>
      <w:tr w:rsidR="00737DE3" w:rsidRPr="00287E0F" w:rsidTr="00365D71">
        <w:trPr>
          <w:cantSplit/>
          <w:trHeight w:val="349"/>
        </w:trPr>
        <w:tc>
          <w:tcPr>
            <w:tcW w:w="496" w:type="dxa"/>
          </w:tcPr>
          <w:p w:rsidR="00737DE3" w:rsidRPr="004770FA" w:rsidRDefault="00737DE3" w:rsidP="00737DE3">
            <w:pPr>
              <w:pStyle w:val="ListeParagraf2"/>
              <w:spacing w:after="0" w:line="240" w:lineRule="auto"/>
              <w:ind w:left="0"/>
              <w:jc w:val="both"/>
              <w:rPr>
                <w:rFonts w:asciiTheme="minorHAnsi" w:hAnsiTheme="minorHAnsi"/>
                <w:sz w:val="20"/>
                <w:szCs w:val="20"/>
              </w:rPr>
            </w:pPr>
            <w:r>
              <w:rPr>
                <w:rFonts w:asciiTheme="minorHAnsi" w:hAnsiTheme="minorHAnsi"/>
                <w:sz w:val="20"/>
                <w:szCs w:val="20"/>
              </w:rPr>
              <w:lastRenderedPageBreak/>
              <w:t>F1</w:t>
            </w:r>
          </w:p>
        </w:tc>
        <w:tc>
          <w:tcPr>
            <w:tcW w:w="6341" w:type="dxa"/>
            <w:gridSpan w:val="8"/>
          </w:tcPr>
          <w:p w:rsidR="00737DE3" w:rsidRPr="004770FA" w:rsidRDefault="00737DE3" w:rsidP="00737DE3">
            <w:pPr>
              <w:pStyle w:val="ListeParagraf2"/>
              <w:spacing w:after="0" w:line="240" w:lineRule="auto"/>
              <w:ind w:left="0"/>
              <w:jc w:val="both"/>
              <w:rPr>
                <w:rFonts w:asciiTheme="minorHAnsi" w:hAnsiTheme="minorHAnsi"/>
                <w:sz w:val="20"/>
                <w:szCs w:val="20"/>
              </w:rPr>
            </w:pPr>
            <w:r>
              <w:t>Harcama birimi tarafından biri asıl olmak üzere 2 nüsha ön mali kontrole tabi taahhüt evrakı ve sözleşme tasarıları ve buna ilişkin tüm bilgi ve belgeleri içeren işlem dosyası Strateji Geliştirme Daire Başkanlığına gönderilir.</w:t>
            </w:r>
          </w:p>
        </w:tc>
        <w:tc>
          <w:tcPr>
            <w:tcW w:w="2872" w:type="dxa"/>
            <w:gridSpan w:val="4"/>
          </w:tcPr>
          <w:p w:rsidR="00737DE3" w:rsidRDefault="00737DE3" w:rsidP="00737DE3">
            <w:pPr>
              <w:rPr>
                <w:rFonts w:ascii="Calibri" w:hAnsi="Calibri" w:cs="Calibri"/>
                <w:sz w:val="20"/>
                <w:szCs w:val="20"/>
              </w:rPr>
            </w:pPr>
            <w:r>
              <w:rPr>
                <w:rFonts w:ascii="Calibri" w:hAnsi="Calibri" w:cs="Calibri"/>
                <w:sz w:val="20"/>
                <w:szCs w:val="20"/>
              </w:rPr>
              <w:t>İdari ve Mali İşler Daire Başkanlığı</w:t>
            </w:r>
          </w:p>
          <w:p w:rsidR="00737DE3" w:rsidRDefault="00737DE3" w:rsidP="00737DE3">
            <w:pPr>
              <w:rPr>
                <w:rFonts w:ascii="Calibri" w:hAnsi="Calibri" w:cs="Calibri"/>
                <w:sz w:val="20"/>
                <w:szCs w:val="20"/>
              </w:rPr>
            </w:pPr>
            <w:r>
              <w:rPr>
                <w:rFonts w:ascii="Calibri" w:hAnsi="Calibri" w:cs="Calibri"/>
                <w:sz w:val="20"/>
                <w:szCs w:val="20"/>
              </w:rPr>
              <w:t>Yapı İşleri ve Teknik Daire Başkanlığı</w:t>
            </w:r>
          </w:p>
          <w:p w:rsidR="00737DE3" w:rsidRDefault="00737DE3" w:rsidP="00737DE3">
            <w:pPr>
              <w:rPr>
                <w:rFonts w:ascii="Calibri" w:hAnsi="Calibri" w:cs="Calibri"/>
                <w:sz w:val="20"/>
                <w:szCs w:val="20"/>
              </w:rPr>
            </w:pPr>
            <w:r>
              <w:rPr>
                <w:rFonts w:ascii="Calibri" w:hAnsi="Calibri" w:cs="Calibri"/>
                <w:sz w:val="20"/>
                <w:szCs w:val="20"/>
              </w:rPr>
              <w:t>Sağlık Kültür ve Spor Daire Başkanlığı</w:t>
            </w:r>
          </w:p>
          <w:p w:rsidR="00737DE3" w:rsidRDefault="00737DE3" w:rsidP="00737DE3">
            <w:pPr>
              <w:rPr>
                <w:rFonts w:ascii="Calibri" w:hAnsi="Calibri" w:cs="Calibri"/>
                <w:sz w:val="20"/>
                <w:szCs w:val="20"/>
              </w:rPr>
            </w:pPr>
            <w:r>
              <w:rPr>
                <w:rFonts w:ascii="Calibri" w:hAnsi="Calibri" w:cs="Calibri"/>
                <w:sz w:val="20"/>
                <w:szCs w:val="20"/>
              </w:rPr>
              <w:t>Bilgi İşlem Daire Başkanlığı</w:t>
            </w:r>
          </w:p>
          <w:p w:rsidR="00737DE3" w:rsidRPr="00C06B2B" w:rsidRDefault="00737DE3" w:rsidP="00737DE3">
            <w:pPr>
              <w:jc w:val="both"/>
              <w:rPr>
                <w:rFonts w:asciiTheme="minorHAnsi" w:hAnsiTheme="minorHAnsi" w:cs="Calibri"/>
                <w:color w:val="FF0000"/>
                <w:sz w:val="20"/>
                <w:szCs w:val="20"/>
                <w:lang w:eastAsia="en-US"/>
              </w:rPr>
            </w:pPr>
            <w:r>
              <w:rPr>
                <w:rFonts w:ascii="Calibri" w:hAnsi="Calibri" w:cs="Calibri"/>
                <w:sz w:val="20"/>
                <w:szCs w:val="20"/>
              </w:rPr>
              <w:t>Bilimsel Araştırma Projeleri Koordinatörlüğü</w:t>
            </w:r>
          </w:p>
        </w:tc>
      </w:tr>
      <w:tr w:rsidR="00737DE3" w:rsidRPr="00287E0F" w:rsidTr="0036393F">
        <w:trPr>
          <w:cantSplit/>
          <w:trHeight w:val="349"/>
        </w:trPr>
        <w:tc>
          <w:tcPr>
            <w:tcW w:w="496" w:type="dxa"/>
          </w:tcPr>
          <w:p w:rsidR="00737DE3" w:rsidRPr="004770FA" w:rsidRDefault="00737DE3" w:rsidP="00737DE3">
            <w:pPr>
              <w:pStyle w:val="ListeParagraf2"/>
              <w:spacing w:after="0" w:line="240" w:lineRule="auto"/>
              <w:ind w:left="0"/>
              <w:jc w:val="both"/>
              <w:rPr>
                <w:rFonts w:asciiTheme="minorHAnsi" w:hAnsiTheme="minorHAnsi"/>
                <w:sz w:val="20"/>
                <w:szCs w:val="20"/>
              </w:rPr>
            </w:pPr>
            <w:r>
              <w:rPr>
                <w:rFonts w:asciiTheme="minorHAnsi" w:hAnsiTheme="minorHAnsi"/>
                <w:sz w:val="20"/>
                <w:szCs w:val="20"/>
              </w:rPr>
              <w:t>F2</w:t>
            </w:r>
          </w:p>
        </w:tc>
        <w:tc>
          <w:tcPr>
            <w:tcW w:w="6341" w:type="dxa"/>
            <w:gridSpan w:val="8"/>
          </w:tcPr>
          <w:p w:rsidR="00737DE3" w:rsidRPr="004770FA" w:rsidRDefault="00737DE3" w:rsidP="00737DE3">
            <w:pPr>
              <w:pStyle w:val="ListeParagraf2"/>
              <w:spacing w:after="0" w:line="240" w:lineRule="auto"/>
              <w:ind w:left="0"/>
              <w:jc w:val="both"/>
              <w:rPr>
                <w:rFonts w:asciiTheme="minorHAnsi" w:hAnsiTheme="minorHAnsi"/>
                <w:sz w:val="20"/>
                <w:szCs w:val="20"/>
              </w:rPr>
            </w:pPr>
            <w:r>
              <w:t>Mali karar ve işlem mevzuata uygunluk yönünden süresi içerisinde incelenir.</w:t>
            </w:r>
          </w:p>
        </w:tc>
        <w:tc>
          <w:tcPr>
            <w:tcW w:w="2872" w:type="dxa"/>
            <w:gridSpan w:val="4"/>
            <w:vAlign w:val="center"/>
          </w:tcPr>
          <w:p w:rsidR="00737DE3" w:rsidRPr="004770FA" w:rsidRDefault="00737DE3" w:rsidP="00737DE3">
            <w:pPr>
              <w:pStyle w:val="ListeParagraf2"/>
              <w:spacing w:after="0" w:line="240" w:lineRule="auto"/>
              <w:ind w:left="0"/>
              <w:jc w:val="center"/>
              <w:rPr>
                <w:rFonts w:asciiTheme="minorHAnsi" w:hAnsiTheme="minorHAnsi"/>
                <w:sz w:val="20"/>
                <w:szCs w:val="20"/>
              </w:rPr>
            </w:pPr>
            <w:r>
              <w:rPr>
                <w:rFonts w:asciiTheme="minorHAnsi" w:hAnsiTheme="minorHAnsi"/>
                <w:sz w:val="20"/>
                <w:szCs w:val="20"/>
              </w:rPr>
              <w:t>Mali Hizmetler Uzmanı</w:t>
            </w:r>
          </w:p>
        </w:tc>
      </w:tr>
      <w:tr w:rsidR="00737DE3" w:rsidRPr="00287E0F" w:rsidTr="0036393F">
        <w:trPr>
          <w:cantSplit/>
          <w:trHeight w:val="349"/>
        </w:trPr>
        <w:tc>
          <w:tcPr>
            <w:tcW w:w="496" w:type="dxa"/>
          </w:tcPr>
          <w:p w:rsidR="00737DE3" w:rsidRPr="004770FA" w:rsidRDefault="00737DE3" w:rsidP="00737DE3">
            <w:pPr>
              <w:pStyle w:val="ListeParagraf2"/>
              <w:spacing w:after="0" w:line="240" w:lineRule="auto"/>
              <w:ind w:left="0"/>
              <w:jc w:val="both"/>
              <w:rPr>
                <w:rFonts w:asciiTheme="minorHAnsi" w:hAnsiTheme="minorHAnsi"/>
                <w:sz w:val="20"/>
                <w:szCs w:val="20"/>
              </w:rPr>
            </w:pPr>
            <w:r>
              <w:rPr>
                <w:rFonts w:asciiTheme="minorHAnsi" w:hAnsiTheme="minorHAnsi"/>
                <w:sz w:val="20"/>
                <w:szCs w:val="20"/>
              </w:rPr>
              <w:t>F3</w:t>
            </w:r>
          </w:p>
        </w:tc>
        <w:tc>
          <w:tcPr>
            <w:tcW w:w="6341" w:type="dxa"/>
            <w:gridSpan w:val="8"/>
          </w:tcPr>
          <w:p w:rsidR="00737DE3" w:rsidRPr="004770FA" w:rsidRDefault="00737DE3" w:rsidP="00737DE3">
            <w:pPr>
              <w:pStyle w:val="ListeParagraf2"/>
              <w:spacing w:after="0" w:line="240" w:lineRule="auto"/>
              <w:ind w:left="0"/>
              <w:jc w:val="both"/>
              <w:rPr>
                <w:rFonts w:asciiTheme="minorHAnsi" w:hAnsiTheme="minorHAnsi"/>
                <w:sz w:val="20"/>
                <w:szCs w:val="20"/>
              </w:rPr>
            </w:pPr>
            <w:r>
              <w:t>Ön mali kontrole tabi tutulan mali karar ve işlemler sonucunda uygun görülmeyenlerin nedenleri belirtilerek; bir yazı ile harcama birimine gönderilir.</w:t>
            </w:r>
          </w:p>
        </w:tc>
        <w:tc>
          <w:tcPr>
            <w:tcW w:w="2872" w:type="dxa"/>
            <w:gridSpan w:val="4"/>
            <w:vAlign w:val="center"/>
          </w:tcPr>
          <w:p w:rsidR="00737DE3" w:rsidRPr="004770FA" w:rsidRDefault="00737DE3" w:rsidP="00737DE3">
            <w:pPr>
              <w:pStyle w:val="ListeParagraf2"/>
              <w:spacing w:after="0" w:line="240" w:lineRule="auto"/>
              <w:ind w:left="0"/>
              <w:jc w:val="center"/>
              <w:rPr>
                <w:rFonts w:asciiTheme="minorHAnsi" w:hAnsiTheme="minorHAnsi"/>
                <w:sz w:val="20"/>
                <w:szCs w:val="20"/>
              </w:rPr>
            </w:pPr>
            <w:r>
              <w:rPr>
                <w:rFonts w:asciiTheme="minorHAnsi" w:hAnsiTheme="minorHAnsi"/>
                <w:sz w:val="20"/>
                <w:szCs w:val="20"/>
              </w:rPr>
              <w:t>Mali Hizmetler Uzmanı</w:t>
            </w:r>
          </w:p>
        </w:tc>
      </w:tr>
      <w:tr w:rsidR="00737DE3" w:rsidRPr="00287E0F" w:rsidTr="0036393F">
        <w:trPr>
          <w:cantSplit/>
          <w:trHeight w:val="349"/>
        </w:trPr>
        <w:tc>
          <w:tcPr>
            <w:tcW w:w="496" w:type="dxa"/>
          </w:tcPr>
          <w:p w:rsidR="00737DE3" w:rsidRPr="004770FA" w:rsidRDefault="00737DE3" w:rsidP="00737DE3">
            <w:pPr>
              <w:pStyle w:val="ListeParagraf2"/>
              <w:spacing w:after="0" w:line="240" w:lineRule="auto"/>
              <w:ind w:left="0"/>
              <w:jc w:val="both"/>
              <w:rPr>
                <w:rFonts w:asciiTheme="minorHAnsi" w:hAnsiTheme="minorHAnsi"/>
                <w:sz w:val="20"/>
                <w:szCs w:val="20"/>
              </w:rPr>
            </w:pPr>
            <w:r>
              <w:rPr>
                <w:rFonts w:asciiTheme="minorHAnsi" w:hAnsiTheme="minorHAnsi"/>
                <w:sz w:val="20"/>
                <w:szCs w:val="20"/>
              </w:rPr>
              <w:t>F4</w:t>
            </w:r>
          </w:p>
        </w:tc>
        <w:tc>
          <w:tcPr>
            <w:tcW w:w="6341" w:type="dxa"/>
            <w:gridSpan w:val="8"/>
          </w:tcPr>
          <w:p w:rsidR="00737DE3" w:rsidRDefault="00737DE3" w:rsidP="00737DE3">
            <w:pPr>
              <w:pStyle w:val="ListeParagraf2"/>
              <w:spacing w:after="0" w:line="240" w:lineRule="auto"/>
              <w:ind w:left="0"/>
              <w:jc w:val="both"/>
            </w:pPr>
            <w:r>
              <w:t>Uygun görülen mali karar ve işlemler ise," Kontrol edilmiş ve uygun görülmüştür. " şerhi düşülerek;  daire başkanı tarafından imzalanır ve ilgili harcama birimine gönderilir.</w:t>
            </w:r>
          </w:p>
          <w:p w:rsidR="00737DE3" w:rsidRPr="004770FA" w:rsidRDefault="00737DE3" w:rsidP="00737DE3">
            <w:pPr>
              <w:pStyle w:val="ListeParagraf2"/>
              <w:spacing w:after="0" w:line="240" w:lineRule="auto"/>
              <w:ind w:left="0"/>
              <w:jc w:val="both"/>
              <w:rPr>
                <w:rFonts w:asciiTheme="minorHAnsi" w:hAnsiTheme="minorHAnsi"/>
                <w:sz w:val="20"/>
                <w:szCs w:val="20"/>
              </w:rPr>
            </w:pPr>
            <w:r>
              <w:t>Ön mali kontrole tabi taahhüt evrakı ve sözleşme tasarılarını içeren işlem dosyasının aslı uygun bulunsa da bulunmasa da mutlaka görüş yazısı ile birlikte harcama birimine gönderilir.</w:t>
            </w:r>
          </w:p>
        </w:tc>
        <w:tc>
          <w:tcPr>
            <w:tcW w:w="2872" w:type="dxa"/>
            <w:gridSpan w:val="4"/>
            <w:vAlign w:val="center"/>
          </w:tcPr>
          <w:p w:rsidR="00737DE3" w:rsidRPr="004770FA" w:rsidRDefault="00737DE3" w:rsidP="00737DE3">
            <w:pPr>
              <w:pStyle w:val="ListeParagraf2"/>
              <w:spacing w:after="0" w:line="240" w:lineRule="auto"/>
              <w:ind w:left="0"/>
              <w:jc w:val="center"/>
              <w:rPr>
                <w:rFonts w:asciiTheme="minorHAnsi" w:hAnsiTheme="minorHAnsi"/>
                <w:sz w:val="20"/>
                <w:szCs w:val="20"/>
              </w:rPr>
            </w:pPr>
            <w:r>
              <w:rPr>
                <w:rFonts w:asciiTheme="minorHAnsi" w:hAnsiTheme="minorHAnsi"/>
                <w:sz w:val="20"/>
                <w:szCs w:val="20"/>
              </w:rPr>
              <w:t>Mali Hizmetler Uzmanı</w:t>
            </w:r>
          </w:p>
        </w:tc>
      </w:tr>
      <w:tr w:rsidR="00737DE3" w:rsidRPr="00287E0F" w:rsidTr="0036393F">
        <w:trPr>
          <w:cantSplit/>
          <w:trHeight w:val="349"/>
        </w:trPr>
        <w:tc>
          <w:tcPr>
            <w:tcW w:w="496" w:type="dxa"/>
          </w:tcPr>
          <w:p w:rsidR="00737DE3" w:rsidRDefault="00737DE3" w:rsidP="00737DE3">
            <w:pPr>
              <w:pStyle w:val="ListeParagraf2"/>
              <w:spacing w:after="0" w:line="240" w:lineRule="auto"/>
              <w:ind w:left="0"/>
              <w:jc w:val="both"/>
              <w:rPr>
                <w:rFonts w:asciiTheme="minorHAnsi" w:hAnsiTheme="minorHAnsi"/>
                <w:sz w:val="20"/>
                <w:szCs w:val="20"/>
              </w:rPr>
            </w:pPr>
            <w:r>
              <w:rPr>
                <w:rFonts w:asciiTheme="minorHAnsi" w:hAnsiTheme="minorHAnsi"/>
                <w:sz w:val="20"/>
                <w:szCs w:val="20"/>
              </w:rPr>
              <w:t>F5</w:t>
            </w:r>
          </w:p>
          <w:p w:rsidR="00737DE3" w:rsidRDefault="00737DE3" w:rsidP="00737DE3">
            <w:pPr>
              <w:pStyle w:val="ListeParagraf2"/>
              <w:spacing w:after="0" w:line="240" w:lineRule="auto"/>
              <w:ind w:left="0"/>
              <w:jc w:val="both"/>
              <w:rPr>
                <w:rFonts w:asciiTheme="minorHAnsi" w:hAnsiTheme="minorHAnsi"/>
                <w:sz w:val="20"/>
                <w:szCs w:val="20"/>
              </w:rPr>
            </w:pPr>
          </w:p>
        </w:tc>
        <w:tc>
          <w:tcPr>
            <w:tcW w:w="6341" w:type="dxa"/>
            <w:gridSpan w:val="8"/>
          </w:tcPr>
          <w:p w:rsidR="00737DE3" w:rsidRDefault="00737DE3" w:rsidP="00737DE3">
            <w:pPr>
              <w:pStyle w:val="ListeParagraf2"/>
              <w:spacing w:after="0" w:line="240" w:lineRule="auto"/>
              <w:ind w:left="0"/>
              <w:jc w:val="both"/>
            </w:pPr>
            <w:r>
              <w:t>Uygun görüş verilmeyen ancak harcama birimi tarafından gerçekleştirilen işlemler iç ve dış denetimlerde de rapor olarak denetçilere sunulur.</w:t>
            </w:r>
          </w:p>
        </w:tc>
        <w:tc>
          <w:tcPr>
            <w:tcW w:w="2872" w:type="dxa"/>
            <w:gridSpan w:val="4"/>
            <w:vAlign w:val="center"/>
          </w:tcPr>
          <w:p w:rsidR="00737DE3" w:rsidRPr="002F6538" w:rsidRDefault="00737DE3" w:rsidP="00737DE3">
            <w:pPr>
              <w:jc w:val="center"/>
              <w:rPr>
                <w:rFonts w:asciiTheme="minorHAnsi" w:hAnsiTheme="minorHAnsi" w:cs="Calibri"/>
                <w:sz w:val="20"/>
                <w:szCs w:val="20"/>
                <w:lang w:eastAsia="en-US"/>
              </w:rPr>
            </w:pPr>
            <w:r>
              <w:rPr>
                <w:rFonts w:asciiTheme="minorHAnsi" w:hAnsiTheme="minorHAnsi"/>
                <w:sz w:val="20"/>
                <w:szCs w:val="20"/>
              </w:rPr>
              <w:t>Mali Hizmetler Uzmanı</w:t>
            </w:r>
          </w:p>
        </w:tc>
      </w:tr>
      <w:tr w:rsidR="00737DE3" w:rsidRPr="00287E0F" w:rsidTr="0036393F">
        <w:trPr>
          <w:cantSplit/>
          <w:trHeight w:val="349"/>
        </w:trPr>
        <w:tc>
          <w:tcPr>
            <w:tcW w:w="496" w:type="dxa"/>
          </w:tcPr>
          <w:p w:rsidR="00737DE3" w:rsidRPr="004770FA" w:rsidRDefault="00737DE3" w:rsidP="00737DE3">
            <w:pPr>
              <w:pStyle w:val="ListeParagraf2"/>
              <w:spacing w:after="0" w:line="240" w:lineRule="auto"/>
              <w:ind w:left="0"/>
              <w:jc w:val="both"/>
              <w:rPr>
                <w:rFonts w:asciiTheme="minorHAnsi" w:hAnsiTheme="minorHAnsi"/>
                <w:sz w:val="20"/>
                <w:szCs w:val="20"/>
              </w:rPr>
            </w:pPr>
            <w:r>
              <w:rPr>
                <w:rFonts w:asciiTheme="minorHAnsi" w:hAnsiTheme="minorHAnsi"/>
                <w:sz w:val="20"/>
                <w:szCs w:val="20"/>
              </w:rPr>
              <w:t>F6</w:t>
            </w:r>
          </w:p>
        </w:tc>
        <w:tc>
          <w:tcPr>
            <w:tcW w:w="6341" w:type="dxa"/>
            <w:gridSpan w:val="8"/>
          </w:tcPr>
          <w:p w:rsidR="00737DE3" w:rsidRPr="004770FA" w:rsidRDefault="00737DE3" w:rsidP="00737DE3">
            <w:pPr>
              <w:pStyle w:val="ListeParagraf2"/>
              <w:spacing w:after="0" w:line="240" w:lineRule="auto"/>
              <w:ind w:left="0"/>
              <w:jc w:val="both"/>
              <w:rPr>
                <w:rFonts w:asciiTheme="minorHAnsi" w:hAnsiTheme="minorHAnsi"/>
                <w:sz w:val="20"/>
                <w:szCs w:val="20"/>
              </w:rPr>
            </w:pPr>
            <w:r>
              <w:t>Personel Daire Başkanlığı tarafından üst yazı ile yan ödeme ve kadro dağılım cetvelleri ön mali kontrole tabi tutulmak üzere Strateji Geliştirme Daire Başkanlığına teslim edilir.</w:t>
            </w:r>
          </w:p>
        </w:tc>
        <w:tc>
          <w:tcPr>
            <w:tcW w:w="2872" w:type="dxa"/>
            <w:gridSpan w:val="4"/>
            <w:vAlign w:val="center"/>
          </w:tcPr>
          <w:p w:rsidR="00737DE3" w:rsidRDefault="00737DE3" w:rsidP="00737DE3">
            <w:pPr>
              <w:jc w:val="center"/>
              <w:rPr>
                <w:rFonts w:ascii="Calibri" w:hAnsi="Calibri" w:cs="Calibri"/>
                <w:sz w:val="20"/>
                <w:szCs w:val="20"/>
              </w:rPr>
            </w:pPr>
            <w:r>
              <w:rPr>
                <w:rFonts w:ascii="Calibri" w:hAnsi="Calibri" w:cs="Calibri"/>
                <w:sz w:val="20"/>
                <w:szCs w:val="20"/>
              </w:rPr>
              <w:t>Personel Daire Başkanlığı</w:t>
            </w:r>
          </w:p>
          <w:p w:rsidR="00737DE3" w:rsidRPr="002F6538" w:rsidRDefault="00737DE3" w:rsidP="00737DE3">
            <w:pPr>
              <w:jc w:val="center"/>
              <w:rPr>
                <w:rFonts w:asciiTheme="minorHAnsi" w:hAnsiTheme="minorHAnsi" w:cs="Calibri"/>
                <w:sz w:val="20"/>
                <w:szCs w:val="20"/>
                <w:lang w:eastAsia="en-US"/>
              </w:rPr>
            </w:pPr>
          </w:p>
        </w:tc>
      </w:tr>
      <w:tr w:rsidR="00737DE3" w:rsidRPr="00287E0F" w:rsidTr="0036393F">
        <w:trPr>
          <w:cantSplit/>
          <w:trHeight w:val="349"/>
        </w:trPr>
        <w:tc>
          <w:tcPr>
            <w:tcW w:w="496" w:type="dxa"/>
          </w:tcPr>
          <w:p w:rsidR="00737DE3" w:rsidRPr="004770FA" w:rsidRDefault="00737DE3" w:rsidP="00737DE3">
            <w:pPr>
              <w:pStyle w:val="ListeParagraf2"/>
              <w:spacing w:after="0" w:line="240" w:lineRule="auto"/>
              <w:ind w:left="0"/>
              <w:jc w:val="both"/>
              <w:rPr>
                <w:rFonts w:asciiTheme="minorHAnsi" w:hAnsiTheme="minorHAnsi"/>
                <w:sz w:val="20"/>
                <w:szCs w:val="20"/>
              </w:rPr>
            </w:pPr>
            <w:r>
              <w:rPr>
                <w:rFonts w:asciiTheme="minorHAnsi" w:hAnsiTheme="minorHAnsi"/>
                <w:sz w:val="20"/>
                <w:szCs w:val="20"/>
              </w:rPr>
              <w:t>F7</w:t>
            </w:r>
          </w:p>
        </w:tc>
        <w:tc>
          <w:tcPr>
            <w:tcW w:w="6341" w:type="dxa"/>
            <w:gridSpan w:val="8"/>
          </w:tcPr>
          <w:p w:rsidR="00737DE3" w:rsidRPr="004770FA" w:rsidRDefault="00737DE3" w:rsidP="00737DE3">
            <w:pPr>
              <w:pStyle w:val="ListeParagraf2"/>
              <w:spacing w:after="0" w:line="240" w:lineRule="auto"/>
              <w:ind w:left="0"/>
              <w:jc w:val="both"/>
              <w:rPr>
                <w:rFonts w:asciiTheme="minorHAnsi" w:hAnsiTheme="minorHAnsi"/>
                <w:sz w:val="20"/>
                <w:szCs w:val="20"/>
              </w:rPr>
            </w:pPr>
            <w:r>
              <w:t>Kadro dağılım cetvelleri ve yan ödeme cetvelleri mevzuata uygunluk yönünden süresi çerisinde incelenir.</w:t>
            </w:r>
          </w:p>
        </w:tc>
        <w:tc>
          <w:tcPr>
            <w:tcW w:w="2872" w:type="dxa"/>
            <w:gridSpan w:val="4"/>
            <w:vAlign w:val="center"/>
          </w:tcPr>
          <w:p w:rsidR="00737DE3" w:rsidRPr="008F6F85" w:rsidRDefault="00737DE3" w:rsidP="00737DE3">
            <w:pPr>
              <w:jc w:val="center"/>
              <w:rPr>
                <w:rFonts w:asciiTheme="minorHAnsi" w:hAnsiTheme="minorHAnsi" w:cs="Calibri"/>
                <w:sz w:val="20"/>
                <w:szCs w:val="20"/>
                <w:lang w:eastAsia="en-US"/>
              </w:rPr>
            </w:pPr>
            <w:r>
              <w:rPr>
                <w:rFonts w:asciiTheme="minorHAnsi" w:hAnsiTheme="minorHAnsi"/>
                <w:sz w:val="20"/>
                <w:szCs w:val="20"/>
              </w:rPr>
              <w:t>Mali Hizmetler Uzmanı</w:t>
            </w:r>
          </w:p>
        </w:tc>
      </w:tr>
      <w:tr w:rsidR="00737DE3" w:rsidRPr="00287E0F" w:rsidTr="0036393F">
        <w:trPr>
          <w:cantSplit/>
          <w:trHeight w:val="349"/>
        </w:trPr>
        <w:tc>
          <w:tcPr>
            <w:tcW w:w="496" w:type="dxa"/>
          </w:tcPr>
          <w:p w:rsidR="00737DE3" w:rsidRPr="004770FA" w:rsidRDefault="00737DE3" w:rsidP="00737DE3">
            <w:pPr>
              <w:pStyle w:val="ListeParagraf2"/>
              <w:spacing w:after="0" w:line="240" w:lineRule="auto"/>
              <w:ind w:left="0"/>
              <w:jc w:val="both"/>
              <w:rPr>
                <w:rFonts w:asciiTheme="minorHAnsi" w:hAnsiTheme="minorHAnsi"/>
                <w:sz w:val="20"/>
                <w:szCs w:val="20"/>
              </w:rPr>
            </w:pPr>
            <w:r>
              <w:rPr>
                <w:rFonts w:asciiTheme="minorHAnsi" w:hAnsiTheme="minorHAnsi"/>
                <w:sz w:val="20"/>
                <w:szCs w:val="20"/>
              </w:rPr>
              <w:t>F8</w:t>
            </w:r>
          </w:p>
        </w:tc>
        <w:tc>
          <w:tcPr>
            <w:tcW w:w="6341" w:type="dxa"/>
            <w:gridSpan w:val="8"/>
          </w:tcPr>
          <w:p w:rsidR="00737DE3" w:rsidRPr="004770FA" w:rsidRDefault="00737DE3" w:rsidP="00737DE3">
            <w:pPr>
              <w:pStyle w:val="ListeParagraf2"/>
              <w:spacing w:after="0" w:line="240" w:lineRule="auto"/>
              <w:ind w:left="0"/>
              <w:jc w:val="both"/>
              <w:rPr>
                <w:rFonts w:asciiTheme="minorHAnsi" w:hAnsiTheme="minorHAnsi"/>
                <w:sz w:val="20"/>
                <w:szCs w:val="20"/>
              </w:rPr>
            </w:pPr>
            <w:r>
              <w:t>Yan ödeme ve kadro dağılım cetvellerinin kontrolünde uygun görülmeyen işlemler için görüş yazısı yazılır ve düzeltilmek üzere Personel Daire Başkanlığına gönderilir.</w:t>
            </w:r>
          </w:p>
        </w:tc>
        <w:tc>
          <w:tcPr>
            <w:tcW w:w="2872" w:type="dxa"/>
            <w:gridSpan w:val="4"/>
            <w:vAlign w:val="center"/>
          </w:tcPr>
          <w:p w:rsidR="00737DE3" w:rsidRPr="001158CE" w:rsidRDefault="00737DE3" w:rsidP="00737DE3">
            <w:pPr>
              <w:jc w:val="center"/>
              <w:rPr>
                <w:rFonts w:asciiTheme="minorHAnsi" w:hAnsiTheme="minorHAnsi" w:cs="Calibri"/>
                <w:sz w:val="20"/>
                <w:szCs w:val="20"/>
                <w:lang w:eastAsia="en-US"/>
              </w:rPr>
            </w:pPr>
            <w:r>
              <w:rPr>
                <w:rFonts w:asciiTheme="minorHAnsi" w:hAnsiTheme="minorHAnsi"/>
                <w:sz w:val="20"/>
                <w:szCs w:val="20"/>
              </w:rPr>
              <w:t>Mali Hizmetler Uzmanı</w:t>
            </w:r>
          </w:p>
        </w:tc>
      </w:tr>
      <w:tr w:rsidR="00737DE3" w:rsidRPr="00287E0F" w:rsidTr="0036393F">
        <w:trPr>
          <w:cantSplit/>
          <w:trHeight w:val="349"/>
        </w:trPr>
        <w:tc>
          <w:tcPr>
            <w:tcW w:w="496" w:type="dxa"/>
          </w:tcPr>
          <w:p w:rsidR="00737DE3" w:rsidRDefault="00737DE3" w:rsidP="00737DE3">
            <w:pPr>
              <w:pStyle w:val="ListeParagraf2"/>
              <w:spacing w:after="0" w:line="240" w:lineRule="auto"/>
              <w:ind w:left="0"/>
              <w:jc w:val="both"/>
              <w:rPr>
                <w:rFonts w:asciiTheme="minorHAnsi" w:hAnsiTheme="minorHAnsi"/>
                <w:sz w:val="20"/>
                <w:szCs w:val="20"/>
              </w:rPr>
            </w:pPr>
            <w:r>
              <w:rPr>
                <w:rFonts w:asciiTheme="minorHAnsi" w:hAnsiTheme="minorHAnsi"/>
                <w:sz w:val="20"/>
                <w:szCs w:val="20"/>
              </w:rPr>
              <w:t>F9</w:t>
            </w:r>
          </w:p>
        </w:tc>
        <w:tc>
          <w:tcPr>
            <w:tcW w:w="6341" w:type="dxa"/>
            <w:gridSpan w:val="8"/>
          </w:tcPr>
          <w:p w:rsidR="00737DE3" w:rsidRPr="004770FA" w:rsidRDefault="00737DE3" w:rsidP="00737DE3">
            <w:pPr>
              <w:pStyle w:val="ListeParagraf2"/>
              <w:spacing w:after="0" w:line="240" w:lineRule="auto"/>
              <w:ind w:left="0"/>
              <w:jc w:val="both"/>
              <w:rPr>
                <w:rFonts w:asciiTheme="minorHAnsi" w:hAnsiTheme="minorHAnsi"/>
                <w:sz w:val="20"/>
                <w:szCs w:val="20"/>
              </w:rPr>
            </w:pPr>
            <w:r>
              <w:t>Uygun görülen yan ödeme ve kadro dağılım cetvelleri için ise," Kontrol edilmiş ve uygun görülmüştür. " şerhi düşülerek; imzalanır ve Rektör onayına sunulduktan sonra Personel Daire Başkanlığına gönderilir.</w:t>
            </w:r>
          </w:p>
        </w:tc>
        <w:tc>
          <w:tcPr>
            <w:tcW w:w="2872" w:type="dxa"/>
            <w:gridSpan w:val="4"/>
            <w:vAlign w:val="center"/>
          </w:tcPr>
          <w:p w:rsidR="00737DE3" w:rsidRPr="001158CE" w:rsidRDefault="00737DE3" w:rsidP="00737DE3">
            <w:pPr>
              <w:jc w:val="center"/>
              <w:rPr>
                <w:rFonts w:asciiTheme="minorHAnsi" w:hAnsiTheme="minorHAnsi" w:cs="Calibri"/>
                <w:sz w:val="20"/>
                <w:szCs w:val="20"/>
                <w:lang w:eastAsia="en-US"/>
              </w:rPr>
            </w:pPr>
            <w:r>
              <w:rPr>
                <w:rFonts w:asciiTheme="minorHAnsi" w:hAnsiTheme="minorHAnsi"/>
                <w:sz w:val="20"/>
                <w:szCs w:val="20"/>
              </w:rPr>
              <w:t>Mali Hizmetler Uzmanı</w:t>
            </w:r>
          </w:p>
        </w:tc>
      </w:tr>
      <w:tr w:rsidR="00737DE3" w:rsidRPr="00287E0F" w:rsidTr="0036393F">
        <w:trPr>
          <w:cantSplit/>
          <w:trHeight w:val="349"/>
        </w:trPr>
        <w:tc>
          <w:tcPr>
            <w:tcW w:w="496" w:type="dxa"/>
          </w:tcPr>
          <w:p w:rsidR="00737DE3" w:rsidRDefault="00737DE3" w:rsidP="00737DE3">
            <w:pPr>
              <w:pStyle w:val="ListeParagraf2"/>
              <w:spacing w:after="0" w:line="240" w:lineRule="auto"/>
              <w:ind w:left="0"/>
              <w:jc w:val="both"/>
              <w:rPr>
                <w:rFonts w:asciiTheme="minorHAnsi" w:hAnsiTheme="minorHAnsi"/>
                <w:sz w:val="20"/>
                <w:szCs w:val="20"/>
              </w:rPr>
            </w:pPr>
            <w:r>
              <w:rPr>
                <w:rFonts w:asciiTheme="minorHAnsi" w:hAnsiTheme="minorHAnsi"/>
                <w:sz w:val="20"/>
                <w:szCs w:val="20"/>
              </w:rPr>
              <w:t>F10</w:t>
            </w:r>
          </w:p>
        </w:tc>
        <w:tc>
          <w:tcPr>
            <w:tcW w:w="6341" w:type="dxa"/>
            <w:gridSpan w:val="8"/>
          </w:tcPr>
          <w:p w:rsidR="00737DE3" w:rsidRPr="004770FA" w:rsidRDefault="00737DE3" w:rsidP="00737DE3">
            <w:pPr>
              <w:pStyle w:val="ListeParagraf2"/>
              <w:spacing w:after="0" w:line="240" w:lineRule="auto"/>
              <w:ind w:left="0"/>
              <w:jc w:val="both"/>
              <w:rPr>
                <w:rFonts w:asciiTheme="minorHAnsi" w:hAnsiTheme="minorHAnsi"/>
                <w:sz w:val="20"/>
                <w:szCs w:val="20"/>
              </w:rPr>
            </w:pPr>
            <w:r>
              <w:t>Maliye Bakanlığının yazısına istinaden Personel Daire Başkanlığından kadrolu işçi, sözleşmeli ve geçici personele ait maaş yük bilgileri istenir.</w:t>
            </w:r>
          </w:p>
        </w:tc>
        <w:tc>
          <w:tcPr>
            <w:tcW w:w="2872" w:type="dxa"/>
            <w:gridSpan w:val="4"/>
            <w:vAlign w:val="center"/>
          </w:tcPr>
          <w:p w:rsidR="00737DE3" w:rsidRDefault="00737DE3" w:rsidP="00737DE3">
            <w:pPr>
              <w:jc w:val="center"/>
              <w:rPr>
                <w:rFonts w:ascii="Calibri" w:hAnsi="Calibri" w:cs="Calibri"/>
                <w:sz w:val="20"/>
                <w:szCs w:val="20"/>
              </w:rPr>
            </w:pPr>
            <w:r>
              <w:rPr>
                <w:rFonts w:ascii="Calibri" w:hAnsi="Calibri" w:cs="Calibri"/>
                <w:sz w:val="20"/>
                <w:szCs w:val="20"/>
              </w:rPr>
              <w:t>Personel Daire Başkanlığı</w:t>
            </w:r>
          </w:p>
          <w:p w:rsidR="00737DE3" w:rsidRPr="001158CE" w:rsidRDefault="00737DE3" w:rsidP="00737DE3">
            <w:pPr>
              <w:jc w:val="center"/>
              <w:rPr>
                <w:rFonts w:asciiTheme="minorHAnsi" w:hAnsiTheme="minorHAnsi" w:cs="Calibri"/>
                <w:sz w:val="20"/>
                <w:szCs w:val="20"/>
                <w:lang w:eastAsia="en-US"/>
              </w:rPr>
            </w:pPr>
          </w:p>
        </w:tc>
      </w:tr>
      <w:tr w:rsidR="00737DE3" w:rsidRPr="00287E0F" w:rsidTr="0036393F">
        <w:trPr>
          <w:cantSplit/>
          <w:trHeight w:val="349"/>
        </w:trPr>
        <w:tc>
          <w:tcPr>
            <w:tcW w:w="496" w:type="dxa"/>
          </w:tcPr>
          <w:p w:rsidR="00737DE3" w:rsidRDefault="00737DE3" w:rsidP="00737DE3">
            <w:pPr>
              <w:pStyle w:val="ListeParagraf2"/>
              <w:spacing w:after="0" w:line="240" w:lineRule="auto"/>
              <w:ind w:left="0"/>
              <w:jc w:val="both"/>
              <w:rPr>
                <w:rFonts w:asciiTheme="minorHAnsi" w:hAnsiTheme="minorHAnsi"/>
                <w:sz w:val="20"/>
                <w:szCs w:val="20"/>
              </w:rPr>
            </w:pPr>
            <w:r>
              <w:rPr>
                <w:rFonts w:asciiTheme="minorHAnsi" w:hAnsiTheme="minorHAnsi"/>
                <w:sz w:val="20"/>
                <w:szCs w:val="20"/>
              </w:rPr>
              <w:t>F11</w:t>
            </w:r>
          </w:p>
        </w:tc>
        <w:tc>
          <w:tcPr>
            <w:tcW w:w="6341" w:type="dxa"/>
            <w:gridSpan w:val="8"/>
          </w:tcPr>
          <w:p w:rsidR="00737DE3" w:rsidRPr="004770FA" w:rsidRDefault="00737DE3" w:rsidP="00737DE3">
            <w:pPr>
              <w:pStyle w:val="ListeParagraf2"/>
              <w:spacing w:after="0" w:line="240" w:lineRule="auto"/>
              <w:ind w:left="0"/>
              <w:jc w:val="both"/>
              <w:rPr>
                <w:rFonts w:asciiTheme="minorHAnsi" w:hAnsiTheme="minorHAnsi"/>
                <w:sz w:val="20"/>
                <w:szCs w:val="20"/>
              </w:rPr>
            </w:pPr>
            <w:r>
              <w:t>Kadrolu, işçi, sözleşmeli ve geçici personele ait maaş yük bilgilerinin yan ödeme ve kadro dağılım cetvellerine uygunluğu kontrol edilir.</w:t>
            </w:r>
          </w:p>
        </w:tc>
        <w:tc>
          <w:tcPr>
            <w:tcW w:w="2872" w:type="dxa"/>
            <w:gridSpan w:val="4"/>
            <w:vAlign w:val="center"/>
          </w:tcPr>
          <w:p w:rsidR="00737DE3" w:rsidRPr="001158CE" w:rsidRDefault="00737DE3" w:rsidP="00737DE3">
            <w:pPr>
              <w:jc w:val="center"/>
              <w:rPr>
                <w:rFonts w:asciiTheme="minorHAnsi" w:hAnsiTheme="minorHAnsi" w:cs="Calibri"/>
                <w:sz w:val="20"/>
                <w:szCs w:val="20"/>
                <w:lang w:eastAsia="en-US"/>
              </w:rPr>
            </w:pPr>
            <w:r>
              <w:rPr>
                <w:rFonts w:asciiTheme="minorHAnsi" w:hAnsiTheme="minorHAnsi"/>
                <w:sz w:val="20"/>
                <w:szCs w:val="20"/>
              </w:rPr>
              <w:t>Mali Hizmetler Uzmanı</w:t>
            </w:r>
          </w:p>
        </w:tc>
      </w:tr>
      <w:tr w:rsidR="00737DE3" w:rsidRPr="00287E0F" w:rsidTr="00365D71">
        <w:trPr>
          <w:cantSplit/>
          <w:trHeight w:val="349"/>
        </w:trPr>
        <w:tc>
          <w:tcPr>
            <w:tcW w:w="496" w:type="dxa"/>
          </w:tcPr>
          <w:p w:rsidR="00737DE3" w:rsidRDefault="00737DE3" w:rsidP="00737DE3">
            <w:pPr>
              <w:pStyle w:val="ListeParagraf2"/>
              <w:spacing w:after="0" w:line="240" w:lineRule="auto"/>
              <w:ind w:left="0"/>
              <w:jc w:val="both"/>
              <w:rPr>
                <w:rFonts w:asciiTheme="minorHAnsi" w:hAnsiTheme="minorHAnsi"/>
                <w:sz w:val="20"/>
                <w:szCs w:val="20"/>
              </w:rPr>
            </w:pPr>
            <w:r>
              <w:rPr>
                <w:rFonts w:asciiTheme="minorHAnsi" w:hAnsiTheme="minorHAnsi"/>
                <w:sz w:val="20"/>
                <w:szCs w:val="20"/>
              </w:rPr>
              <w:t>F12</w:t>
            </w:r>
          </w:p>
        </w:tc>
        <w:tc>
          <w:tcPr>
            <w:tcW w:w="6341" w:type="dxa"/>
            <w:gridSpan w:val="8"/>
          </w:tcPr>
          <w:p w:rsidR="00737DE3" w:rsidRDefault="00737DE3" w:rsidP="00737DE3">
            <w:pPr>
              <w:pStyle w:val="ListeParagraf2"/>
              <w:spacing w:after="0" w:line="240" w:lineRule="auto"/>
              <w:ind w:left="0"/>
              <w:jc w:val="both"/>
            </w:pPr>
            <w:r>
              <w:t>Maaş yük bilgilerinin e-bütçe sistemine veri giriş işlemleri Maliye Bakanlığınca belirlenen süre içerisinde yapılır.</w:t>
            </w:r>
          </w:p>
        </w:tc>
        <w:tc>
          <w:tcPr>
            <w:tcW w:w="2872" w:type="dxa"/>
            <w:gridSpan w:val="4"/>
          </w:tcPr>
          <w:p w:rsidR="00737DE3" w:rsidRDefault="00737DE3" w:rsidP="00737DE3">
            <w:pPr>
              <w:jc w:val="center"/>
              <w:rPr>
                <w:rFonts w:ascii="Calibri" w:hAnsi="Calibri" w:cs="Calibri"/>
                <w:sz w:val="20"/>
                <w:szCs w:val="20"/>
              </w:rPr>
            </w:pPr>
            <w:r>
              <w:rPr>
                <w:rFonts w:ascii="Calibri" w:hAnsi="Calibri" w:cs="Calibri"/>
                <w:sz w:val="20"/>
                <w:szCs w:val="20"/>
              </w:rPr>
              <w:t>Personel Daire Başkanlığı</w:t>
            </w:r>
          </w:p>
          <w:p w:rsidR="00737DE3" w:rsidRPr="001158CE" w:rsidRDefault="00737DE3" w:rsidP="00737DE3">
            <w:pPr>
              <w:jc w:val="both"/>
              <w:rPr>
                <w:rFonts w:asciiTheme="minorHAnsi" w:hAnsiTheme="minorHAnsi" w:cs="Calibri"/>
                <w:sz w:val="20"/>
                <w:szCs w:val="20"/>
                <w:lang w:eastAsia="en-US"/>
              </w:rPr>
            </w:pPr>
          </w:p>
        </w:tc>
      </w:tr>
      <w:tr w:rsidR="00737DE3" w:rsidRPr="00C809A6" w:rsidTr="00E641FF">
        <w:trPr>
          <w:cantSplit/>
          <w:trHeight w:val="425"/>
        </w:trPr>
        <w:tc>
          <w:tcPr>
            <w:tcW w:w="9709" w:type="dxa"/>
            <w:gridSpan w:val="13"/>
            <w:shd w:val="clear" w:color="auto" w:fill="auto"/>
            <w:vAlign w:val="center"/>
          </w:tcPr>
          <w:p w:rsidR="00737DE3" w:rsidRPr="00C809A6" w:rsidRDefault="00737DE3" w:rsidP="00737DE3">
            <w:pPr>
              <w:jc w:val="both"/>
              <w:rPr>
                <w:rFonts w:ascii="Calibri" w:hAnsi="Calibri" w:cs="Calibri"/>
                <w:b/>
                <w:bCs/>
                <w:color w:val="14067A"/>
              </w:rPr>
            </w:pPr>
            <w:r w:rsidRPr="00C809A6">
              <w:rPr>
                <w:rFonts w:ascii="Calibri" w:hAnsi="Calibri" w:cs="Calibri"/>
                <w:b/>
                <w:bCs/>
                <w:color w:val="14067A"/>
                <w:sz w:val="22"/>
                <w:szCs w:val="22"/>
              </w:rPr>
              <w:t xml:space="preserve"> </w:t>
            </w:r>
            <w:r>
              <w:rPr>
                <w:rFonts w:ascii="Calibri" w:hAnsi="Calibri" w:cs="Calibri"/>
                <w:b/>
                <w:bCs/>
                <w:smallCaps/>
                <w:color w:val="14067A"/>
                <w:sz w:val="22"/>
                <w:szCs w:val="22"/>
              </w:rPr>
              <w:t>Süreç Kontrol Noktaları</w:t>
            </w:r>
          </w:p>
        </w:tc>
      </w:tr>
      <w:tr w:rsidR="00737DE3" w:rsidRPr="004E3ABC" w:rsidTr="00CC1746">
        <w:trPr>
          <w:cantSplit/>
          <w:trHeight w:val="362"/>
        </w:trPr>
        <w:tc>
          <w:tcPr>
            <w:tcW w:w="496" w:type="dxa"/>
            <w:vAlign w:val="center"/>
          </w:tcPr>
          <w:p w:rsidR="00737DE3" w:rsidRPr="004E3ABC" w:rsidRDefault="00737DE3" w:rsidP="00737DE3">
            <w:pPr>
              <w:pStyle w:val="ListeParagraf2"/>
              <w:spacing w:after="0" w:line="240" w:lineRule="auto"/>
              <w:ind w:left="0"/>
              <w:rPr>
                <w:rFonts w:asciiTheme="minorHAnsi" w:hAnsiTheme="minorHAnsi"/>
                <w:color w:val="002060"/>
                <w:sz w:val="20"/>
                <w:szCs w:val="20"/>
              </w:rPr>
            </w:pPr>
            <w:r w:rsidRPr="004E3ABC">
              <w:rPr>
                <w:rFonts w:asciiTheme="minorHAnsi" w:hAnsiTheme="minorHAnsi"/>
                <w:smallCaps/>
                <w:color w:val="002060"/>
                <w:sz w:val="20"/>
                <w:szCs w:val="20"/>
              </w:rPr>
              <w:t>No</w:t>
            </w:r>
          </w:p>
        </w:tc>
        <w:tc>
          <w:tcPr>
            <w:tcW w:w="850" w:type="dxa"/>
            <w:vAlign w:val="center"/>
          </w:tcPr>
          <w:p w:rsidR="00737DE3" w:rsidRPr="004E3ABC" w:rsidRDefault="00737DE3" w:rsidP="00737DE3">
            <w:pPr>
              <w:pStyle w:val="ListeParagraf2"/>
              <w:spacing w:after="0" w:line="240" w:lineRule="auto"/>
              <w:ind w:left="0"/>
              <w:rPr>
                <w:rFonts w:asciiTheme="minorHAnsi" w:hAnsiTheme="minorHAnsi"/>
                <w:color w:val="002060"/>
                <w:sz w:val="20"/>
                <w:szCs w:val="20"/>
              </w:rPr>
            </w:pPr>
            <w:r w:rsidRPr="004E3ABC">
              <w:rPr>
                <w:rFonts w:asciiTheme="minorHAnsi" w:hAnsiTheme="minorHAnsi"/>
                <w:smallCaps/>
                <w:color w:val="002060"/>
                <w:sz w:val="20"/>
                <w:szCs w:val="20"/>
              </w:rPr>
              <w:t>Kontrol Noktası</w:t>
            </w:r>
          </w:p>
        </w:tc>
        <w:tc>
          <w:tcPr>
            <w:tcW w:w="8363" w:type="dxa"/>
            <w:gridSpan w:val="11"/>
            <w:vAlign w:val="center"/>
          </w:tcPr>
          <w:p w:rsidR="00737DE3" w:rsidRPr="004E3ABC" w:rsidRDefault="00737DE3" w:rsidP="00737DE3">
            <w:pPr>
              <w:pStyle w:val="ListeParagraf2"/>
              <w:spacing w:after="0" w:line="240" w:lineRule="auto"/>
              <w:ind w:left="0"/>
              <w:rPr>
                <w:rFonts w:asciiTheme="minorHAnsi" w:hAnsiTheme="minorHAnsi"/>
                <w:color w:val="002060"/>
                <w:sz w:val="20"/>
                <w:szCs w:val="20"/>
              </w:rPr>
            </w:pPr>
            <w:r w:rsidRPr="004E3ABC">
              <w:rPr>
                <w:rFonts w:asciiTheme="minorHAnsi" w:hAnsiTheme="minorHAnsi"/>
                <w:smallCaps/>
                <w:color w:val="002060"/>
                <w:sz w:val="20"/>
                <w:szCs w:val="20"/>
              </w:rPr>
              <w:t>Kontrol Faaliyetinin Tanımı</w:t>
            </w:r>
          </w:p>
        </w:tc>
      </w:tr>
      <w:tr w:rsidR="00737DE3" w:rsidRPr="00287E0F" w:rsidTr="00365D71">
        <w:trPr>
          <w:cantSplit/>
          <w:trHeight w:val="349"/>
        </w:trPr>
        <w:tc>
          <w:tcPr>
            <w:tcW w:w="496" w:type="dxa"/>
          </w:tcPr>
          <w:p w:rsidR="00737DE3" w:rsidRPr="004770FA" w:rsidRDefault="00737DE3" w:rsidP="00737DE3">
            <w:pPr>
              <w:pStyle w:val="ListeParagraf2"/>
              <w:spacing w:after="0" w:line="240" w:lineRule="auto"/>
              <w:ind w:left="0"/>
              <w:jc w:val="both"/>
              <w:rPr>
                <w:rFonts w:asciiTheme="minorHAnsi" w:hAnsiTheme="minorHAnsi"/>
                <w:sz w:val="20"/>
                <w:szCs w:val="20"/>
              </w:rPr>
            </w:pPr>
            <w:r>
              <w:rPr>
                <w:rFonts w:asciiTheme="minorHAnsi" w:hAnsiTheme="minorHAnsi"/>
                <w:sz w:val="20"/>
                <w:szCs w:val="20"/>
              </w:rPr>
              <w:t>K1</w:t>
            </w:r>
          </w:p>
        </w:tc>
        <w:tc>
          <w:tcPr>
            <w:tcW w:w="850" w:type="dxa"/>
          </w:tcPr>
          <w:p w:rsidR="00737DE3" w:rsidRPr="004770FA" w:rsidRDefault="00737DE3" w:rsidP="00737DE3">
            <w:pPr>
              <w:pStyle w:val="ListeParagraf2"/>
              <w:spacing w:after="0" w:line="240" w:lineRule="auto"/>
              <w:ind w:left="0"/>
              <w:jc w:val="both"/>
              <w:rPr>
                <w:rFonts w:asciiTheme="minorHAnsi" w:hAnsiTheme="minorHAnsi"/>
                <w:sz w:val="20"/>
                <w:szCs w:val="20"/>
              </w:rPr>
            </w:pPr>
            <w:r>
              <w:rPr>
                <w:rFonts w:asciiTheme="minorHAnsi" w:hAnsiTheme="minorHAnsi"/>
                <w:sz w:val="20"/>
                <w:szCs w:val="20"/>
              </w:rPr>
              <w:t>F2</w:t>
            </w:r>
          </w:p>
        </w:tc>
        <w:tc>
          <w:tcPr>
            <w:tcW w:w="8363" w:type="dxa"/>
            <w:gridSpan w:val="11"/>
          </w:tcPr>
          <w:p w:rsidR="00737DE3" w:rsidRPr="004770FA" w:rsidRDefault="00737DE3" w:rsidP="00737DE3">
            <w:pPr>
              <w:pStyle w:val="ListeParagraf2"/>
              <w:spacing w:after="0" w:line="240" w:lineRule="auto"/>
              <w:ind w:left="0"/>
              <w:jc w:val="both"/>
              <w:rPr>
                <w:rFonts w:asciiTheme="minorHAnsi" w:hAnsiTheme="minorHAnsi"/>
                <w:sz w:val="20"/>
                <w:szCs w:val="20"/>
              </w:rPr>
            </w:pPr>
            <w:r>
              <w:rPr>
                <w:rFonts w:asciiTheme="minorHAnsi" w:hAnsiTheme="minorHAnsi"/>
                <w:sz w:val="20"/>
                <w:szCs w:val="20"/>
              </w:rPr>
              <w:t>Mevzuata Uygunluk yönünden süresi içinde Kontrolü</w:t>
            </w:r>
          </w:p>
        </w:tc>
      </w:tr>
      <w:tr w:rsidR="00737DE3" w:rsidRPr="00287E0F" w:rsidTr="00365D71">
        <w:trPr>
          <w:cantSplit/>
          <w:trHeight w:val="349"/>
        </w:trPr>
        <w:tc>
          <w:tcPr>
            <w:tcW w:w="496" w:type="dxa"/>
          </w:tcPr>
          <w:p w:rsidR="00737DE3" w:rsidRPr="004770FA" w:rsidRDefault="00737DE3" w:rsidP="00737DE3">
            <w:pPr>
              <w:pStyle w:val="ListeParagraf2"/>
              <w:spacing w:after="0" w:line="240" w:lineRule="auto"/>
              <w:ind w:left="0"/>
              <w:jc w:val="both"/>
              <w:rPr>
                <w:rFonts w:asciiTheme="minorHAnsi" w:hAnsiTheme="minorHAnsi"/>
                <w:sz w:val="20"/>
                <w:szCs w:val="20"/>
              </w:rPr>
            </w:pPr>
            <w:r>
              <w:rPr>
                <w:rFonts w:asciiTheme="minorHAnsi" w:hAnsiTheme="minorHAnsi"/>
                <w:sz w:val="20"/>
                <w:szCs w:val="20"/>
              </w:rPr>
              <w:t>K2</w:t>
            </w:r>
          </w:p>
        </w:tc>
        <w:tc>
          <w:tcPr>
            <w:tcW w:w="850" w:type="dxa"/>
          </w:tcPr>
          <w:p w:rsidR="00737DE3" w:rsidRPr="004770FA" w:rsidRDefault="00737DE3" w:rsidP="00737DE3">
            <w:pPr>
              <w:pStyle w:val="ListeParagraf2"/>
              <w:spacing w:after="0" w:line="240" w:lineRule="auto"/>
              <w:ind w:left="0"/>
              <w:jc w:val="both"/>
              <w:rPr>
                <w:rFonts w:asciiTheme="minorHAnsi" w:hAnsiTheme="minorHAnsi"/>
                <w:sz w:val="20"/>
                <w:szCs w:val="20"/>
              </w:rPr>
            </w:pPr>
            <w:r>
              <w:rPr>
                <w:rFonts w:asciiTheme="minorHAnsi" w:hAnsiTheme="minorHAnsi"/>
                <w:sz w:val="20"/>
                <w:szCs w:val="20"/>
              </w:rPr>
              <w:t>F7</w:t>
            </w:r>
          </w:p>
        </w:tc>
        <w:tc>
          <w:tcPr>
            <w:tcW w:w="8363" w:type="dxa"/>
            <w:gridSpan w:val="11"/>
          </w:tcPr>
          <w:p w:rsidR="00737DE3" w:rsidRPr="004770FA" w:rsidRDefault="00737DE3" w:rsidP="00737DE3">
            <w:pPr>
              <w:pStyle w:val="ListeParagraf2"/>
              <w:spacing w:after="0" w:line="240" w:lineRule="auto"/>
              <w:ind w:left="0"/>
              <w:jc w:val="both"/>
              <w:rPr>
                <w:rFonts w:asciiTheme="minorHAnsi" w:hAnsiTheme="minorHAnsi"/>
                <w:sz w:val="20"/>
                <w:szCs w:val="20"/>
              </w:rPr>
            </w:pPr>
            <w:r>
              <w:rPr>
                <w:rFonts w:asciiTheme="minorHAnsi" w:hAnsiTheme="minorHAnsi"/>
                <w:sz w:val="20"/>
                <w:szCs w:val="20"/>
              </w:rPr>
              <w:t>Mevzuata Uygunluk yönünden süresi içinde Kontrolü</w:t>
            </w:r>
          </w:p>
        </w:tc>
      </w:tr>
      <w:tr w:rsidR="00737DE3" w:rsidRPr="00287E0F" w:rsidTr="00365D71">
        <w:trPr>
          <w:cantSplit/>
          <w:trHeight w:val="349"/>
        </w:trPr>
        <w:tc>
          <w:tcPr>
            <w:tcW w:w="496" w:type="dxa"/>
          </w:tcPr>
          <w:p w:rsidR="00737DE3" w:rsidRPr="004770FA" w:rsidRDefault="00737DE3" w:rsidP="00737DE3">
            <w:pPr>
              <w:pStyle w:val="ListeParagraf2"/>
              <w:spacing w:after="0" w:line="240" w:lineRule="auto"/>
              <w:ind w:left="0"/>
              <w:jc w:val="both"/>
              <w:rPr>
                <w:rFonts w:asciiTheme="minorHAnsi" w:hAnsiTheme="minorHAnsi"/>
                <w:sz w:val="20"/>
                <w:szCs w:val="20"/>
              </w:rPr>
            </w:pPr>
            <w:r>
              <w:rPr>
                <w:rFonts w:asciiTheme="minorHAnsi" w:hAnsiTheme="minorHAnsi"/>
                <w:sz w:val="20"/>
                <w:szCs w:val="20"/>
              </w:rPr>
              <w:lastRenderedPageBreak/>
              <w:t>K3</w:t>
            </w:r>
          </w:p>
        </w:tc>
        <w:tc>
          <w:tcPr>
            <w:tcW w:w="850" w:type="dxa"/>
          </w:tcPr>
          <w:p w:rsidR="00737DE3" w:rsidRPr="004770FA" w:rsidRDefault="00737DE3" w:rsidP="00737DE3">
            <w:pPr>
              <w:pStyle w:val="ListeParagraf2"/>
              <w:spacing w:after="0" w:line="240" w:lineRule="auto"/>
              <w:ind w:left="0"/>
              <w:jc w:val="both"/>
              <w:rPr>
                <w:rFonts w:asciiTheme="minorHAnsi" w:hAnsiTheme="minorHAnsi"/>
                <w:sz w:val="20"/>
                <w:szCs w:val="20"/>
              </w:rPr>
            </w:pPr>
            <w:r>
              <w:rPr>
                <w:rFonts w:asciiTheme="minorHAnsi" w:hAnsiTheme="minorHAnsi"/>
                <w:sz w:val="20"/>
                <w:szCs w:val="20"/>
              </w:rPr>
              <w:t>F11</w:t>
            </w:r>
          </w:p>
        </w:tc>
        <w:tc>
          <w:tcPr>
            <w:tcW w:w="8363" w:type="dxa"/>
            <w:gridSpan w:val="11"/>
          </w:tcPr>
          <w:p w:rsidR="00737DE3" w:rsidRPr="004770FA" w:rsidRDefault="00737DE3" w:rsidP="00737DE3">
            <w:pPr>
              <w:pStyle w:val="ListeParagraf2"/>
              <w:spacing w:after="0" w:line="240" w:lineRule="auto"/>
              <w:ind w:left="0"/>
              <w:jc w:val="both"/>
              <w:rPr>
                <w:rFonts w:asciiTheme="minorHAnsi" w:hAnsiTheme="minorHAnsi"/>
                <w:sz w:val="20"/>
                <w:szCs w:val="20"/>
              </w:rPr>
            </w:pPr>
            <w:r>
              <w:rPr>
                <w:rFonts w:asciiTheme="minorHAnsi" w:hAnsiTheme="minorHAnsi"/>
                <w:sz w:val="20"/>
                <w:szCs w:val="20"/>
              </w:rPr>
              <w:t>Mevzuata Uygunluk yönünden süresi içinde Kontrolü</w:t>
            </w:r>
          </w:p>
        </w:tc>
      </w:tr>
      <w:tr w:rsidR="00737DE3" w:rsidRPr="00C809A6" w:rsidTr="00E641FF">
        <w:trPr>
          <w:cantSplit/>
          <w:trHeight w:val="425"/>
        </w:trPr>
        <w:tc>
          <w:tcPr>
            <w:tcW w:w="9709" w:type="dxa"/>
            <w:gridSpan w:val="13"/>
            <w:shd w:val="clear" w:color="auto" w:fill="auto"/>
            <w:vAlign w:val="center"/>
          </w:tcPr>
          <w:p w:rsidR="00737DE3" w:rsidRPr="00C809A6" w:rsidRDefault="00737DE3" w:rsidP="00737DE3">
            <w:pPr>
              <w:jc w:val="both"/>
              <w:rPr>
                <w:rFonts w:ascii="Calibri" w:hAnsi="Calibri" w:cs="Calibri"/>
                <w:b/>
                <w:bCs/>
                <w:color w:val="14067A"/>
              </w:rPr>
            </w:pPr>
            <w:r>
              <w:rPr>
                <w:rFonts w:ascii="Calibri" w:hAnsi="Calibri" w:cs="Calibri"/>
                <w:b/>
                <w:bCs/>
                <w:smallCaps/>
                <w:color w:val="14067A"/>
                <w:sz w:val="22"/>
                <w:szCs w:val="22"/>
              </w:rPr>
              <w:t xml:space="preserve">İzleme, Ölçme ve Değerlendirme </w:t>
            </w:r>
          </w:p>
        </w:tc>
      </w:tr>
      <w:tr w:rsidR="00737DE3" w:rsidRPr="004E3ABC" w:rsidTr="00372F5A">
        <w:trPr>
          <w:cantSplit/>
          <w:trHeight w:val="362"/>
        </w:trPr>
        <w:tc>
          <w:tcPr>
            <w:tcW w:w="2764" w:type="dxa"/>
            <w:gridSpan w:val="5"/>
          </w:tcPr>
          <w:p w:rsidR="00737DE3" w:rsidRPr="004E3ABC" w:rsidRDefault="00737DE3" w:rsidP="00737DE3">
            <w:pPr>
              <w:pStyle w:val="ListeParagraf2"/>
              <w:spacing w:after="0" w:line="240" w:lineRule="auto"/>
              <w:ind w:left="0"/>
              <w:rPr>
                <w:rFonts w:asciiTheme="minorHAnsi" w:hAnsiTheme="minorHAnsi"/>
                <w:color w:val="002060"/>
                <w:sz w:val="20"/>
                <w:szCs w:val="20"/>
              </w:rPr>
            </w:pPr>
            <w:r w:rsidRPr="004E3ABC">
              <w:rPr>
                <w:rFonts w:asciiTheme="minorHAnsi" w:hAnsiTheme="minorHAnsi"/>
                <w:smallCaps/>
                <w:color w:val="002060"/>
                <w:sz w:val="20"/>
                <w:szCs w:val="20"/>
              </w:rPr>
              <w:t>Süreç Hedefi</w:t>
            </w:r>
          </w:p>
        </w:tc>
        <w:tc>
          <w:tcPr>
            <w:tcW w:w="2835" w:type="dxa"/>
            <w:gridSpan w:val="2"/>
          </w:tcPr>
          <w:p w:rsidR="00737DE3" w:rsidRPr="004E3ABC" w:rsidRDefault="00737DE3" w:rsidP="00737DE3">
            <w:pPr>
              <w:pStyle w:val="ListeParagraf2"/>
              <w:spacing w:after="0" w:line="240" w:lineRule="auto"/>
              <w:ind w:left="0"/>
              <w:rPr>
                <w:rFonts w:asciiTheme="minorHAnsi" w:hAnsiTheme="minorHAnsi"/>
                <w:smallCaps/>
                <w:color w:val="002060"/>
                <w:sz w:val="20"/>
                <w:szCs w:val="20"/>
              </w:rPr>
            </w:pPr>
            <w:r w:rsidRPr="004E3ABC">
              <w:rPr>
                <w:rFonts w:asciiTheme="minorHAnsi" w:hAnsiTheme="minorHAnsi"/>
                <w:smallCaps/>
                <w:color w:val="002060"/>
                <w:sz w:val="20"/>
                <w:szCs w:val="20"/>
              </w:rPr>
              <w:t>Performans/İzleme  Göstergesi</w:t>
            </w:r>
          </w:p>
        </w:tc>
        <w:tc>
          <w:tcPr>
            <w:tcW w:w="567" w:type="dxa"/>
          </w:tcPr>
          <w:p w:rsidR="00737DE3" w:rsidRPr="004E3ABC" w:rsidRDefault="00737DE3" w:rsidP="00737DE3">
            <w:pPr>
              <w:pStyle w:val="ListeParagraf2"/>
              <w:spacing w:after="0" w:line="240" w:lineRule="auto"/>
              <w:ind w:left="0"/>
              <w:rPr>
                <w:rFonts w:asciiTheme="minorHAnsi" w:hAnsiTheme="minorHAnsi"/>
                <w:smallCaps/>
                <w:color w:val="002060"/>
                <w:sz w:val="20"/>
                <w:szCs w:val="20"/>
              </w:rPr>
            </w:pPr>
            <w:r w:rsidRPr="004E3ABC">
              <w:rPr>
                <w:rFonts w:asciiTheme="minorHAnsi" w:hAnsiTheme="minorHAnsi"/>
                <w:smallCaps/>
                <w:color w:val="002060"/>
                <w:sz w:val="20"/>
                <w:szCs w:val="20"/>
              </w:rPr>
              <w:t>Yönü</w:t>
            </w:r>
          </w:p>
        </w:tc>
        <w:tc>
          <w:tcPr>
            <w:tcW w:w="1134" w:type="dxa"/>
            <w:gridSpan w:val="3"/>
          </w:tcPr>
          <w:p w:rsidR="00737DE3" w:rsidRPr="004E3ABC" w:rsidRDefault="00737DE3" w:rsidP="00737DE3">
            <w:pPr>
              <w:pStyle w:val="ListeParagraf2"/>
              <w:spacing w:after="0" w:line="240" w:lineRule="auto"/>
              <w:ind w:left="0"/>
              <w:rPr>
                <w:rFonts w:asciiTheme="minorHAnsi" w:hAnsiTheme="minorHAnsi"/>
                <w:smallCaps/>
                <w:color w:val="002060"/>
                <w:sz w:val="20"/>
                <w:szCs w:val="20"/>
              </w:rPr>
            </w:pPr>
            <w:r w:rsidRPr="004E3ABC">
              <w:rPr>
                <w:rFonts w:asciiTheme="minorHAnsi" w:hAnsiTheme="minorHAnsi"/>
                <w:smallCaps/>
                <w:color w:val="002060"/>
                <w:sz w:val="20"/>
                <w:szCs w:val="20"/>
              </w:rPr>
              <w:t>Gösterge Birimi</w:t>
            </w:r>
          </w:p>
        </w:tc>
        <w:tc>
          <w:tcPr>
            <w:tcW w:w="850" w:type="dxa"/>
          </w:tcPr>
          <w:p w:rsidR="00737DE3" w:rsidRPr="004E3ABC" w:rsidRDefault="00737DE3" w:rsidP="00737DE3">
            <w:pPr>
              <w:pStyle w:val="ListeParagraf2"/>
              <w:spacing w:after="0" w:line="240" w:lineRule="auto"/>
              <w:ind w:left="0"/>
              <w:rPr>
                <w:rFonts w:asciiTheme="minorHAnsi" w:hAnsiTheme="minorHAnsi"/>
                <w:smallCaps/>
                <w:color w:val="002060"/>
                <w:sz w:val="20"/>
                <w:szCs w:val="20"/>
              </w:rPr>
            </w:pPr>
            <w:r w:rsidRPr="004E3ABC">
              <w:rPr>
                <w:rFonts w:asciiTheme="minorHAnsi" w:hAnsiTheme="minorHAnsi"/>
                <w:smallCaps/>
                <w:color w:val="002060"/>
                <w:sz w:val="20"/>
                <w:szCs w:val="20"/>
              </w:rPr>
              <w:t>İzleme Periyodu</w:t>
            </w:r>
          </w:p>
        </w:tc>
        <w:tc>
          <w:tcPr>
            <w:tcW w:w="1559" w:type="dxa"/>
          </w:tcPr>
          <w:p w:rsidR="00737DE3" w:rsidRPr="004E3ABC" w:rsidRDefault="00737DE3" w:rsidP="00737DE3">
            <w:pPr>
              <w:pStyle w:val="ListeParagraf2"/>
              <w:spacing w:after="0" w:line="240" w:lineRule="auto"/>
              <w:ind w:left="0"/>
              <w:rPr>
                <w:rFonts w:asciiTheme="minorHAnsi" w:hAnsiTheme="minorHAnsi"/>
                <w:smallCaps/>
                <w:color w:val="002060"/>
                <w:sz w:val="20"/>
                <w:szCs w:val="20"/>
              </w:rPr>
            </w:pPr>
            <w:r w:rsidRPr="004E3ABC">
              <w:rPr>
                <w:rFonts w:asciiTheme="minorHAnsi" w:hAnsiTheme="minorHAnsi"/>
                <w:smallCaps/>
                <w:color w:val="002060"/>
                <w:sz w:val="20"/>
                <w:szCs w:val="20"/>
              </w:rPr>
              <w:t>Raporlama Sorumlusu</w:t>
            </w:r>
          </w:p>
        </w:tc>
      </w:tr>
      <w:tr w:rsidR="00737DE3" w:rsidRPr="00287E0F" w:rsidTr="00372F5A">
        <w:trPr>
          <w:cantSplit/>
          <w:trHeight w:val="362"/>
        </w:trPr>
        <w:tc>
          <w:tcPr>
            <w:tcW w:w="2764" w:type="dxa"/>
            <w:gridSpan w:val="5"/>
          </w:tcPr>
          <w:p w:rsidR="00737DE3" w:rsidRPr="00174ECA" w:rsidRDefault="00737DE3" w:rsidP="00737DE3">
            <w:pPr>
              <w:pStyle w:val="ListeParagraf2"/>
              <w:spacing w:after="0" w:line="240" w:lineRule="auto"/>
              <w:ind w:left="0"/>
              <w:rPr>
                <w:rFonts w:asciiTheme="minorHAnsi" w:hAnsiTheme="minorHAnsi"/>
                <w:b/>
                <w:smallCaps/>
                <w:color w:val="FF0000"/>
                <w:sz w:val="20"/>
                <w:szCs w:val="20"/>
              </w:rPr>
            </w:pPr>
            <w:r>
              <w:rPr>
                <w:color w:val="000000"/>
                <w:sz w:val="18"/>
                <w:szCs w:val="18"/>
              </w:rPr>
              <w:t>Malî karar ve işlemlerinin; idarenin bütçesi, bütçe tertibi, kullanılabilir ödenek tutarı, harcama programı, finansman programı, merkezi yönetim bütçe kanunu ve diğer malî mevzuat hükümlerine uygunluğu ve kaynakların etkili, ekonomik ve verimli bir şekilde kullanılması yönlerinden yapılan kontrolünü sağlamak</w:t>
            </w:r>
          </w:p>
        </w:tc>
        <w:tc>
          <w:tcPr>
            <w:tcW w:w="2835" w:type="dxa"/>
            <w:gridSpan w:val="2"/>
          </w:tcPr>
          <w:p w:rsidR="00737DE3" w:rsidRPr="008959B4" w:rsidRDefault="00737DE3" w:rsidP="00737DE3">
            <w:pPr>
              <w:pStyle w:val="ListeParagraf2"/>
              <w:spacing w:after="0" w:line="240" w:lineRule="auto"/>
              <w:ind w:left="0"/>
              <w:rPr>
                <w:rFonts w:asciiTheme="minorHAnsi" w:hAnsiTheme="minorHAnsi"/>
                <w:sz w:val="20"/>
                <w:szCs w:val="20"/>
              </w:rPr>
            </w:pPr>
            <w:r>
              <w:rPr>
                <w:rFonts w:asciiTheme="minorHAnsi" w:hAnsiTheme="minorHAnsi"/>
                <w:sz w:val="20"/>
                <w:szCs w:val="20"/>
              </w:rPr>
              <w:t>Kontrole tabi tutulan ve uygun görüş verilmediği halde harcama yetkilileri tarafından gerçekleştirilen mali karar ve işlemlerin takibi ve üst yönetime sunulması</w:t>
            </w:r>
          </w:p>
        </w:tc>
        <w:tc>
          <w:tcPr>
            <w:tcW w:w="567" w:type="dxa"/>
          </w:tcPr>
          <w:p w:rsidR="00737DE3" w:rsidRPr="00174ECA" w:rsidRDefault="00737DE3" w:rsidP="00737DE3">
            <w:pPr>
              <w:pStyle w:val="ListeParagraf2"/>
              <w:spacing w:after="0" w:line="240" w:lineRule="auto"/>
              <w:ind w:left="0"/>
              <w:jc w:val="center"/>
              <w:rPr>
                <w:rFonts w:asciiTheme="minorHAnsi" w:hAnsiTheme="minorHAnsi"/>
                <w:b/>
                <w:smallCaps/>
                <w:color w:val="FF0000"/>
                <w:sz w:val="20"/>
                <w:szCs w:val="20"/>
              </w:rPr>
            </w:pPr>
            <w:r w:rsidRPr="00174ECA">
              <w:rPr>
                <w:rFonts w:asciiTheme="minorHAnsi" w:hAnsiTheme="minorHAnsi"/>
                <w:b/>
                <w:smallCaps/>
                <w:color w:val="FF0000"/>
                <w:sz w:val="20"/>
                <w:szCs w:val="20"/>
              </w:rPr>
              <w:t>↓</w:t>
            </w:r>
          </w:p>
        </w:tc>
        <w:tc>
          <w:tcPr>
            <w:tcW w:w="1134" w:type="dxa"/>
            <w:gridSpan w:val="3"/>
          </w:tcPr>
          <w:p w:rsidR="00737DE3" w:rsidRPr="007146FD" w:rsidRDefault="00737DE3" w:rsidP="00737DE3">
            <w:pPr>
              <w:pStyle w:val="ListeParagraf2"/>
              <w:spacing w:after="0" w:line="240" w:lineRule="auto"/>
              <w:ind w:left="0"/>
              <w:rPr>
                <w:rFonts w:asciiTheme="minorHAnsi" w:hAnsiTheme="minorHAnsi"/>
                <w:sz w:val="20"/>
                <w:szCs w:val="20"/>
              </w:rPr>
            </w:pPr>
            <w:r>
              <w:rPr>
                <w:rFonts w:asciiTheme="minorHAnsi" w:hAnsiTheme="minorHAnsi"/>
                <w:sz w:val="20"/>
                <w:szCs w:val="20"/>
              </w:rPr>
              <w:t>Adet</w:t>
            </w:r>
          </w:p>
        </w:tc>
        <w:tc>
          <w:tcPr>
            <w:tcW w:w="850" w:type="dxa"/>
          </w:tcPr>
          <w:p w:rsidR="00737DE3" w:rsidRPr="007146FD" w:rsidRDefault="00737DE3" w:rsidP="00737DE3">
            <w:pPr>
              <w:pStyle w:val="ListeParagraf2"/>
              <w:spacing w:after="0" w:line="240" w:lineRule="auto"/>
              <w:ind w:left="0"/>
              <w:rPr>
                <w:rFonts w:asciiTheme="minorHAnsi" w:hAnsiTheme="minorHAnsi"/>
                <w:sz w:val="20"/>
                <w:szCs w:val="20"/>
              </w:rPr>
            </w:pPr>
            <w:r>
              <w:rPr>
                <w:rFonts w:asciiTheme="minorHAnsi" w:hAnsiTheme="minorHAnsi"/>
                <w:sz w:val="20"/>
                <w:szCs w:val="20"/>
              </w:rPr>
              <w:t>Aylık</w:t>
            </w:r>
          </w:p>
        </w:tc>
        <w:tc>
          <w:tcPr>
            <w:tcW w:w="1559" w:type="dxa"/>
          </w:tcPr>
          <w:p w:rsidR="00737DE3" w:rsidRPr="00BA4FBA" w:rsidRDefault="00737DE3" w:rsidP="00737DE3">
            <w:pPr>
              <w:rPr>
                <w:rFonts w:asciiTheme="minorHAnsi" w:hAnsiTheme="minorHAnsi" w:cs="Calibri"/>
                <w:sz w:val="20"/>
                <w:szCs w:val="20"/>
                <w:lang w:eastAsia="en-US"/>
              </w:rPr>
            </w:pPr>
            <w:r>
              <w:rPr>
                <w:rFonts w:asciiTheme="minorHAnsi" w:hAnsiTheme="minorHAnsi" w:cs="Calibri"/>
                <w:sz w:val="20"/>
                <w:szCs w:val="20"/>
                <w:lang w:eastAsia="en-US"/>
              </w:rPr>
              <w:t>Strateji Geliştirme Daire Başkanı</w:t>
            </w:r>
          </w:p>
        </w:tc>
      </w:tr>
      <w:tr w:rsidR="00737DE3" w:rsidRPr="00287E0F" w:rsidTr="00372F5A">
        <w:trPr>
          <w:cantSplit/>
          <w:trHeight w:val="362"/>
        </w:trPr>
        <w:tc>
          <w:tcPr>
            <w:tcW w:w="2764" w:type="dxa"/>
            <w:gridSpan w:val="5"/>
          </w:tcPr>
          <w:p w:rsidR="00737DE3" w:rsidRPr="00174ECA" w:rsidRDefault="00737DE3" w:rsidP="00737DE3">
            <w:pPr>
              <w:pStyle w:val="ListeParagraf2"/>
              <w:spacing w:after="0" w:line="240" w:lineRule="auto"/>
              <w:ind w:left="0"/>
              <w:rPr>
                <w:rFonts w:asciiTheme="minorHAnsi" w:hAnsiTheme="minorHAnsi"/>
                <w:b/>
                <w:smallCaps/>
                <w:color w:val="FF0000"/>
                <w:sz w:val="20"/>
                <w:szCs w:val="20"/>
              </w:rPr>
            </w:pPr>
          </w:p>
        </w:tc>
        <w:tc>
          <w:tcPr>
            <w:tcW w:w="2835" w:type="dxa"/>
            <w:gridSpan w:val="2"/>
          </w:tcPr>
          <w:p w:rsidR="00737DE3" w:rsidRPr="008959B4" w:rsidRDefault="00737DE3" w:rsidP="00737DE3">
            <w:pPr>
              <w:pStyle w:val="ListeParagraf2"/>
              <w:spacing w:after="0" w:line="240" w:lineRule="auto"/>
              <w:ind w:left="0"/>
              <w:rPr>
                <w:rFonts w:asciiTheme="minorHAnsi" w:hAnsiTheme="minorHAnsi"/>
                <w:sz w:val="20"/>
                <w:szCs w:val="20"/>
              </w:rPr>
            </w:pPr>
            <w:r>
              <w:rPr>
                <w:rFonts w:asciiTheme="minorHAnsi" w:hAnsiTheme="minorHAnsi"/>
                <w:sz w:val="20"/>
                <w:szCs w:val="20"/>
              </w:rPr>
              <w:t>Kadro dağılım cetvelleri ve yan ödeme cetvellerinin mevzuata uygunluğu</w:t>
            </w:r>
          </w:p>
        </w:tc>
        <w:tc>
          <w:tcPr>
            <w:tcW w:w="567" w:type="dxa"/>
          </w:tcPr>
          <w:p w:rsidR="00737DE3" w:rsidRPr="00174ECA" w:rsidRDefault="00737DE3" w:rsidP="00737DE3">
            <w:pPr>
              <w:pStyle w:val="ListeParagraf2"/>
              <w:spacing w:after="0" w:line="240" w:lineRule="auto"/>
              <w:ind w:left="0"/>
              <w:jc w:val="center"/>
              <w:rPr>
                <w:rFonts w:asciiTheme="minorHAnsi" w:hAnsiTheme="minorHAnsi"/>
                <w:b/>
                <w:smallCaps/>
                <w:color w:val="00B050"/>
                <w:sz w:val="20"/>
                <w:szCs w:val="20"/>
              </w:rPr>
            </w:pPr>
            <w:r w:rsidRPr="00174ECA">
              <w:rPr>
                <w:rFonts w:asciiTheme="minorHAnsi" w:hAnsiTheme="minorHAnsi"/>
                <w:b/>
                <w:smallCaps/>
                <w:color w:val="4F81BD" w:themeColor="accent1"/>
                <w:sz w:val="20"/>
                <w:szCs w:val="20"/>
              </w:rPr>
              <w:t>→</w:t>
            </w:r>
          </w:p>
        </w:tc>
        <w:tc>
          <w:tcPr>
            <w:tcW w:w="1134" w:type="dxa"/>
            <w:gridSpan w:val="3"/>
          </w:tcPr>
          <w:p w:rsidR="00737DE3" w:rsidRPr="007146FD" w:rsidRDefault="00737DE3" w:rsidP="00737DE3">
            <w:pPr>
              <w:pStyle w:val="ListeParagraf2"/>
              <w:spacing w:after="0" w:line="240" w:lineRule="auto"/>
              <w:ind w:left="0"/>
              <w:rPr>
                <w:rFonts w:asciiTheme="minorHAnsi" w:hAnsiTheme="minorHAnsi"/>
                <w:sz w:val="20"/>
                <w:szCs w:val="20"/>
              </w:rPr>
            </w:pPr>
          </w:p>
        </w:tc>
        <w:tc>
          <w:tcPr>
            <w:tcW w:w="850" w:type="dxa"/>
          </w:tcPr>
          <w:p w:rsidR="00737DE3" w:rsidRPr="007146FD" w:rsidRDefault="00737DE3" w:rsidP="00737DE3">
            <w:pPr>
              <w:pStyle w:val="ListeParagraf2"/>
              <w:spacing w:after="0" w:line="240" w:lineRule="auto"/>
              <w:ind w:left="0"/>
              <w:rPr>
                <w:rFonts w:asciiTheme="minorHAnsi" w:hAnsiTheme="minorHAnsi"/>
                <w:sz w:val="20"/>
                <w:szCs w:val="20"/>
              </w:rPr>
            </w:pPr>
            <w:r>
              <w:rPr>
                <w:rFonts w:asciiTheme="minorHAnsi" w:hAnsiTheme="minorHAnsi"/>
                <w:sz w:val="20"/>
                <w:szCs w:val="20"/>
              </w:rPr>
              <w:t>Yıllık</w:t>
            </w:r>
          </w:p>
        </w:tc>
        <w:tc>
          <w:tcPr>
            <w:tcW w:w="1559" w:type="dxa"/>
          </w:tcPr>
          <w:p w:rsidR="00737DE3" w:rsidRPr="00BA4FBA" w:rsidRDefault="00737DE3" w:rsidP="00737DE3">
            <w:pPr>
              <w:rPr>
                <w:rFonts w:asciiTheme="minorHAnsi" w:hAnsiTheme="minorHAnsi" w:cs="Calibri"/>
                <w:sz w:val="20"/>
                <w:szCs w:val="20"/>
                <w:lang w:eastAsia="en-US"/>
              </w:rPr>
            </w:pPr>
            <w:r>
              <w:rPr>
                <w:rFonts w:asciiTheme="minorHAnsi" w:hAnsiTheme="minorHAnsi" w:cs="Calibri"/>
                <w:sz w:val="20"/>
                <w:szCs w:val="20"/>
                <w:lang w:eastAsia="en-US"/>
              </w:rPr>
              <w:t>Strateji Geliştirme Daire Başkanı</w:t>
            </w:r>
          </w:p>
        </w:tc>
      </w:tr>
      <w:tr w:rsidR="00737DE3" w:rsidRPr="00287E0F" w:rsidTr="00372F5A">
        <w:trPr>
          <w:cantSplit/>
          <w:trHeight w:val="362"/>
        </w:trPr>
        <w:tc>
          <w:tcPr>
            <w:tcW w:w="2764" w:type="dxa"/>
            <w:gridSpan w:val="5"/>
          </w:tcPr>
          <w:p w:rsidR="00737DE3" w:rsidRPr="00174ECA" w:rsidRDefault="00737DE3" w:rsidP="00737DE3">
            <w:pPr>
              <w:pStyle w:val="ListeParagraf2"/>
              <w:spacing w:after="0" w:line="240" w:lineRule="auto"/>
              <w:ind w:left="0"/>
              <w:rPr>
                <w:rFonts w:asciiTheme="minorHAnsi" w:hAnsiTheme="minorHAnsi"/>
                <w:b/>
                <w:smallCaps/>
                <w:color w:val="FF0000"/>
                <w:sz w:val="20"/>
                <w:szCs w:val="20"/>
              </w:rPr>
            </w:pPr>
          </w:p>
        </w:tc>
        <w:tc>
          <w:tcPr>
            <w:tcW w:w="2835" w:type="dxa"/>
            <w:gridSpan w:val="2"/>
          </w:tcPr>
          <w:p w:rsidR="00737DE3" w:rsidRPr="008959B4" w:rsidRDefault="00737DE3" w:rsidP="00737DE3">
            <w:pPr>
              <w:pStyle w:val="ListeParagraf2"/>
              <w:spacing w:after="0" w:line="240" w:lineRule="auto"/>
              <w:ind w:left="0"/>
              <w:rPr>
                <w:rFonts w:asciiTheme="minorHAnsi" w:hAnsiTheme="minorHAnsi"/>
                <w:sz w:val="20"/>
                <w:szCs w:val="20"/>
              </w:rPr>
            </w:pPr>
          </w:p>
        </w:tc>
        <w:tc>
          <w:tcPr>
            <w:tcW w:w="567" w:type="dxa"/>
          </w:tcPr>
          <w:p w:rsidR="00737DE3" w:rsidRPr="00174ECA" w:rsidRDefault="00737DE3" w:rsidP="00737DE3">
            <w:pPr>
              <w:pStyle w:val="ListeParagraf2"/>
              <w:spacing w:after="0" w:line="240" w:lineRule="auto"/>
              <w:ind w:left="0"/>
              <w:jc w:val="center"/>
              <w:rPr>
                <w:rFonts w:asciiTheme="minorHAnsi" w:hAnsiTheme="minorHAnsi"/>
                <w:b/>
                <w:smallCaps/>
                <w:color w:val="00B050"/>
                <w:sz w:val="20"/>
                <w:szCs w:val="20"/>
              </w:rPr>
            </w:pPr>
          </w:p>
        </w:tc>
        <w:tc>
          <w:tcPr>
            <w:tcW w:w="1134" w:type="dxa"/>
            <w:gridSpan w:val="3"/>
          </w:tcPr>
          <w:p w:rsidR="00737DE3" w:rsidRPr="007146FD" w:rsidRDefault="00737DE3" w:rsidP="00737DE3">
            <w:pPr>
              <w:pStyle w:val="ListeParagraf2"/>
              <w:spacing w:after="0" w:line="240" w:lineRule="auto"/>
              <w:ind w:left="0"/>
              <w:rPr>
                <w:rFonts w:asciiTheme="minorHAnsi" w:hAnsiTheme="minorHAnsi"/>
                <w:sz w:val="20"/>
                <w:szCs w:val="20"/>
              </w:rPr>
            </w:pPr>
          </w:p>
        </w:tc>
        <w:tc>
          <w:tcPr>
            <w:tcW w:w="850" w:type="dxa"/>
          </w:tcPr>
          <w:p w:rsidR="00737DE3" w:rsidRPr="007146FD" w:rsidRDefault="00737DE3" w:rsidP="00737DE3">
            <w:pPr>
              <w:pStyle w:val="ListeParagraf2"/>
              <w:spacing w:after="0" w:line="240" w:lineRule="auto"/>
              <w:ind w:left="0"/>
              <w:rPr>
                <w:rFonts w:asciiTheme="minorHAnsi" w:hAnsiTheme="minorHAnsi"/>
                <w:sz w:val="20"/>
                <w:szCs w:val="20"/>
              </w:rPr>
            </w:pPr>
          </w:p>
        </w:tc>
        <w:tc>
          <w:tcPr>
            <w:tcW w:w="1559" w:type="dxa"/>
          </w:tcPr>
          <w:p w:rsidR="00737DE3" w:rsidRPr="00BA4FBA" w:rsidRDefault="00737DE3" w:rsidP="00737DE3">
            <w:pPr>
              <w:rPr>
                <w:rFonts w:asciiTheme="minorHAnsi" w:hAnsiTheme="minorHAnsi" w:cs="Calibri"/>
                <w:sz w:val="20"/>
                <w:szCs w:val="20"/>
                <w:lang w:eastAsia="en-US"/>
              </w:rPr>
            </w:pPr>
          </w:p>
        </w:tc>
      </w:tr>
      <w:tr w:rsidR="00737DE3" w:rsidRPr="00287E0F" w:rsidTr="00372F5A">
        <w:trPr>
          <w:cantSplit/>
          <w:trHeight w:val="362"/>
        </w:trPr>
        <w:tc>
          <w:tcPr>
            <w:tcW w:w="2764" w:type="dxa"/>
            <w:gridSpan w:val="5"/>
          </w:tcPr>
          <w:p w:rsidR="00737DE3" w:rsidRPr="00174ECA" w:rsidRDefault="00737DE3" w:rsidP="00737DE3">
            <w:pPr>
              <w:pStyle w:val="ListeParagraf2"/>
              <w:spacing w:after="0" w:line="240" w:lineRule="auto"/>
              <w:ind w:left="0"/>
              <w:rPr>
                <w:rFonts w:asciiTheme="minorHAnsi" w:hAnsiTheme="minorHAnsi"/>
                <w:b/>
                <w:smallCaps/>
                <w:color w:val="FF0000"/>
                <w:sz w:val="20"/>
                <w:szCs w:val="20"/>
              </w:rPr>
            </w:pPr>
          </w:p>
        </w:tc>
        <w:tc>
          <w:tcPr>
            <w:tcW w:w="2835" w:type="dxa"/>
            <w:gridSpan w:val="2"/>
          </w:tcPr>
          <w:p w:rsidR="00737DE3" w:rsidRPr="008959B4" w:rsidRDefault="00737DE3" w:rsidP="00737DE3">
            <w:pPr>
              <w:pStyle w:val="ListeParagraf2"/>
              <w:spacing w:after="0" w:line="240" w:lineRule="auto"/>
              <w:ind w:left="0"/>
              <w:rPr>
                <w:rFonts w:asciiTheme="minorHAnsi" w:hAnsiTheme="minorHAnsi"/>
                <w:sz w:val="20"/>
                <w:szCs w:val="20"/>
              </w:rPr>
            </w:pPr>
          </w:p>
        </w:tc>
        <w:tc>
          <w:tcPr>
            <w:tcW w:w="567" w:type="dxa"/>
          </w:tcPr>
          <w:p w:rsidR="00737DE3" w:rsidRPr="00174ECA" w:rsidRDefault="00737DE3" w:rsidP="00737DE3">
            <w:pPr>
              <w:pStyle w:val="ListeParagraf2"/>
              <w:spacing w:after="0" w:line="240" w:lineRule="auto"/>
              <w:ind w:left="0"/>
              <w:jc w:val="center"/>
              <w:rPr>
                <w:rFonts w:asciiTheme="minorHAnsi" w:hAnsiTheme="minorHAnsi"/>
                <w:b/>
                <w:smallCaps/>
                <w:color w:val="00B050"/>
                <w:sz w:val="20"/>
                <w:szCs w:val="20"/>
              </w:rPr>
            </w:pPr>
          </w:p>
        </w:tc>
        <w:tc>
          <w:tcPr>
            <w:tcW w:w="1134" w:type="dxa"/>
            <w:gridSpan w:val="3"/>
          </w:tcPr>
          <w:p w:rsidR="00737DE3" w:rsidRPr="007146FD" w:rsidRDefault="00737DE3" w:rsidP="00737DE3">
            <w:pPr>
              <w:pStyle w:val="ListeParagraf2"/>
              <w:spacing w:after="0" w:line="240" w:lineRule="auto"/>
              <w:ind w:left="0"/>
              <w:rPr>
                <w:rFonts w:asciiTheme="minorHAnsi" w:hAnsiTheme="minorHAnsi"/>
                <w:sz w:val="20"/>
                <w:szCs w:val="20"/>
              </w:rPr>
            </w:pPr>
          </w:p>
        </w:tc>
        <w:tc>
          <w:tcPr>
            <w:tcW w:w="850" w:type="dxa"/>
          </w:tcPr>
          <w:p w:rsidR="00737DE3" w:rsidRPr="007146FD" w:rsidRDefault="00737DE3" w:rsidP="00737DE3">
            <w:pPr>
              <w:pStyle w:val="ListeParagraf2"/>
              <w:spacing w:after="0" w:line="240" w:lineRule="auto"/>
              <w:ind w:left="0"/>
              <w:rPr>
                <w:rFonts w:asciiTheme="minorHAnsi" w:hAnsiTheme="minorHAnsi"/>
                <w:sz w:val="20"/>
                <w:szCs w:val="20"/>
              </w:rPr>
            </w:pPr>
          </w:p>
        </w:tc>
        <w:tc>
          <w:tcPr>
            <w:tcW w:w="1559" w:type="dxa"/>
          </w:tcPr>
          <w:p w:rsidR="00737DE3" w:rsidRPr="00BA4FBA" w:rsidRDefault="00737DE3" w:rsidP="00737DE3">
            <w:pPr>
              <w:rPr>
                <w:rFonts w:asciiTheme="minorHAnsi" w:hAnsiTheme="minorHAnsi" w:cs="Calibri"/>
                <w:sz w:val="20"/>
                <w:szCs w:val="20"/>
                <w:lang w:eastAsia="en-US"/>
              </w:rPr>
            </w:pPr>
          </w:p>
        </w:tc>
      </w:tr>
      <w:tr w:rsidR="00737DE3" w:rsidRPr="00287E0F" w:rsidTr="00372F5A">
        <w:trPr>
          <w:cantSplit/>
          <w:trHeight w:val="362"/>
        </w:trPr>
        <w:tc>
          <w:tcPr>
            <w:tcW w:w="2764" w:type="dxa"/>
            <w:gridSpan w:val="5"/>
          </w:tcPr>
          <w:p w:rsidR="00737DE3" w:rsidRPr="00174ECA" w:rsidRDefault="00737DE3" w:rsidP="00737DE3">
            <w:pPr>
              <w:pStyle w:val="ListeParagraf2"/>
              <w:spacing w:after="0" w:line="240" w:lineRule="auto"/>
              <w:ind w:left="0"/>
              <w:rPr>
                <w:rFonts w:asciiTheme="minorHAnsi" w:hAnsiTheme="minorHAnsi"/>
                <w:b/>
                <w:smallCaps/>
                <w:color w:val="FF0000"/>
                <w:sz w:val="20"/>
                <w:szCs w:val="20"/>
              </w:rPr>
            </w:pPr>
          </w:p>
        </w:tc>
        <w:tc>
          <w:tcPr>
            <w:tcW w:w="2835" w:type="dxa"/>
            <w:gridSpan w:val="2"/>
          </w:tcPr>
          <w:p w:rsidR="00737DE3" w:rsidRPr="008959B4" w:rsidRDefault="00737DE3" w:rsidP="00737DE3">
            <w:pPr>
              <w:pStyle w:val="ListeParagraf2"/>
              <w:spacing w:after="0" w:line="240" w:lineRule="auto"/>
              <w:ind w:left="0"/>
              <w:rPr>
                <w:rFonts w:asciiTheme="minorHAnsi" w:hAnsiTheme="minorHAnsi"/>
                <w:sz w:val="20"/>
                <w:szCs w:val="20"/>
              </w:rPr>
            </w:pPr>
          </w:p>
        </w:tc>
        <w:tc>
          <w:tcPr>
            <w:tcW w:w="567" w:type="dxa"/>
          </w:tcPr>
          <w:p w:rsidR="00737DE3" w:rsidRPr="00174ECA" w:rsidRDefault="00737DE3" w:rsidP="00737DE3">
            <w:pPr>
              <w:pStyle w:val="ListeParagraf2"/>
              <w:spacing w:after="0" w:line="240" w:lineRule="auto"/>
              <w:ind w:left="0"/>
              <w:jc w:val="center"/>
              <w:rPr>
                <w:rFonts w:asciiTheme="minorHAnsi" w:hAnsiTheme="minorHAnsi"/>
                <w:b/>
                <w:smallCaps/>
                <w:color w:val="00B050"/>
                <w:sz w:val="20"/>
                <w:szCs w:val="20"/>
              </w:rPr>
            </w:pPr>
          </w:p>
        </w:tc>
        <w:tc>
          <w:tcPr>
            <w:tcW w:w="1134" w:type="dxa"/>
            <w:gridSpan w:val="3"/>
          </w:tcPr>
          <w:p w:rsidR="00737DE3" w:rsidRPr="007146FD" w:rsidRDefault="00737DE3" w:rsidP="00737DE3">
            <w:pPr>
              <w:pStyle w:val="ListeParagraf2"/>
              <w:spacing w:after="0" w:line="240" w:lineRule="auto"/>
              <w:ind w:left="0"/>
              <w:rPr>
                <w:rFonts w:asciiTheme="minorHAnsi" w:hAnsiTheme="minorHAnsi"/>
                <w:sz w:val="20"/>
                <w:szCs w:val="20"/>
              </w:rPr>
            </w:pPr>
          </w:p>
        </w:tc>
        <w:tc>
          <w:tcPr>
            <w:tcW w:w="850" w:type="dxa"/>
          </w:tcPr>
          <w:p w:rsidR="00737DE3" w:rsidRPr="007146FD" w:rsidRDefault="00737DE3" w:rsidP="00737DE3">
            <w:pPr>
              <w:pStyle w:val="ListeParagraf2"/>
              <w:spacing w:after="0" w:line="240" w:lineRule="auto"/>
              <w:ind w:left="0"/>
              <w:rPr>
                <w:rFonts w:asciiTheme="minorHAnsi" w:hAnsiTheme="minorHAnsi"/>
                <w:sz w:val="20"/>
                <w:szCs w:val="20"/>
              </w:rPr>
            </w:pPr>
          </w:p>
        </w:tc>
        <w:tc>
          <w:tcPr>
            <w:tcW w:w="1559" w:type="dxa"/>
          </w:tcPr>
          <w:p w:rsidR="00737DE3" w:rsidRPr="00BA4FBA" w:rsidRDefault="00737DE3" w:rsidP="00737DE3">
            <w:pPr>
              <w:rPr>
                <w:rFonts w:asciiTheme="minorHAnsi" w:hAnsiTheme="minorHAnsi" w:cs="Calibri"/>
                <w:sz w:val="20"/>
                <w:szCs w:val="20"/>
                <w:lang w:eastAsia="en-US"/>
              </w:rPr>
            </w:pPr>
          </w:p>
        </w:tc>
      </w:tr>
      <w:tr w:rsidR="00737DE3" w:rsidRPr="00287E0F" w:rsidTr="00372F5A">
        <w:trPr>
          <w:cantSplit/>
          <w:trHeight w:val="362"/>
        </w:trPr>
        <w:tc>
          <w:tcPr>
            <w:tcW w:w="2764" w:type="dxa"/>
            <w:gridSpan w:val="5"/>
          </w:tcPr>
          <w:p w:rsidR="00737DE3" w:rsidRPr="00174ECA" w:rsidRDefault="00737DE3" w:rsidP="00737DE3">
            <w:pPr>
              <w:pStyle w:val="ListeParagraf2"/>
              <w:spacing w:after="0" w:line="240" w:lineRule="auto"/>
              <w:ind w:left="0"/>
              <w:rPr>
                <w:rFonts w:asciiTheme="minorHAnsi" w:hAnsiTheme="minorHAnsi"/>
                <w:b/>
                <w:smallCaps/>
                <w:color w:val="FF0000"/>
                <w:sz w:val="20"/>
                <w:szCs w:val="20"/>
              </w:rPr>
            </w:pPr>
          </w:p>
        </w:tc>
        <w:tc>
          <w:tcPr>
            <w:tcW w:w="2835" w:type="dxa"/>
            <w:gridSpan w:val="2"/>
          </w:tcPr>
          <w:p w:rsidR="00737DE3" w:rsidRPr="008959B4" w:rsidRDefault="00737DE3" w:rsidP="00737DE3">
            <w:pPr>
              <w:pStyle w:val="ListeParagraf2"/>
              <w:spacing w:after="0" w:line="240" w:lineRule="auto"/>
              <w:ind w:left="0"/>
              <w:rPr>
                <w:rFonts w:asciiTheme="minorHAnsi" w:hAnsiTheme="minorHAnsi"/>
                <w:sz w:val="20"/>
                <w:szCs w:val="20"/>
              </w:rPr>
            </w:pPr>
          </w:p>
        </w:tc>
        <w:tc>
          <w:tcPr>
            <w:tcW w:w="567" w:type="dxa"/>
          </w:tcPr>
          <w:p w:rsidR="00737DE3" w:rsidRPr="00174ECA" w:rsidRDefault="00737DE3" w:rsidP="00737DE3">
            <w:pPr>
              <w:pStyle w:val="ListeParagraf2"/>
              <w:spacing w:after="0" w:line="240" w:lineRule="auto"/>
              <w:ind w:left="0"/>
              <w:jc w:val="center"/>
              <w:rPr>
                <w:rFonts w:asciiTheme="minorHAnsi" w:hAnsiTheme="minorHAnsi"/>
                <w:b/>
                <w:smallCaps/>
                <w:color w:val="00B050"/>
                <w:sz w:val="20"/>
                <w:szCs w:val="20"/>
              </w:rPr>
            </w:pPr>
          </w:p>
        </w:tc>
        <w:tc>
          <w:tcPr>
            <w:tcW w:w="1134" w:type="dxa"/>
            <w:gridSpan w:val="3"/>
          </w:tcPr>
          <w:p w:rsidR="00737DE3" w:rsidRPr="007146FD" w:rsidRDefault="00737DE3" w:rsidP="00737DE3">
            <w:pPr>
              <w:pStyle w:val="ListeParagraf2"/>
              <w:spacing w:after="0" w:line="240" w:lineRule="auto"/>
              <w:ind w:left="0"/>
              <w:rPr>
                <w:rFonts w:asciiTheme="minorHAnsi" w:hAnsiTheme="minorHAnsi"/>
                <w:sz w:val="20"/>
                <w:szCs w:val="20"/>
              </w:rPr>
            </w:pPr>
          </w:p>
        </w:tc>
        <w:tc>
          <w:tcPr>
            <w:tcW w:w="850" w:type="dxa"/>
          </w:tcPr>
          <w:p w:rsidR="00737DE3" w:rsidRPr="007146FD" w:rsidRDefault="00737DE3" w:rsidP="00737DE3">
            <w:pPr>
              <w:pStyle w:val="ListeParagraf2"/>
              <w:spacing w:after="0" w:line="240" w:lineRule="auto"/>
              <w:ind w:left="0"/>
              <w:rPr>
                <w:rFonts w:asciiTheme="minorHAnsi" w:hAnsiTheme="minorHAnsi"/>
                <w:sz w:val="20"/>
                <w:szCs w:val="20"/>
              </w:rPr>
            </w:pPr>
          </w:p>
        </w:tc>
        <w:tc>
          <w:tcPr>
            <w:tcW w:w="1559" w:type="dxa"/>
          </w:tcPr>
          <w:p w:rsidR="00737DE3" w:rsidRPr="00BA4FBA" w:rsidRDefault="00737DE3" w:rsidP="00737DE3">
            <w:pPr>
              <w:rPr>
                <w:rFonts w:asciiTheme="minorHAnsi" w:hAnsiTheme="minorHAnsi" w:cs="Calibri"/>
                <w:sz w:val="20"/>
                <w:szCs w:val="20"/>
                <w:lang w:eastAsia="en-US"/>
              </w:rPr>
            </w:pPr>
          </w:p>
        </w:tc>
      </w:tr>
    </w:tbl>
    <w:p w:rsidR="00B574F9" w:rsidRDefault="00B574F9" w:rsidP="000A71F5">
      <w:pPr>
        <w:rPr>
          <w:rFonts w:asciiTheme="minorHAnsi" w:hAnsiTheme="minorHAnsi"/>
        </w:rPr>
      </w:pPr>
    </w:p>
    <w:p w:rsidR="008D4830" w:rsidRDefault="008D4830" w:rsidP="000A71F5">
      <w:pPr>
        <w:rPr>
          <w:rFonts w:asciiTheme="minorHAnsi" w:hAnsiTheme="minorHAnsi"/>
        </w:rPr>
      </w:pPr>
    </w:p>
    <w:p w:rsidR="008D4830" w:rsidRDefault="008D4830" w:rsidP="000A71F5">
      <w:pPr>
        <w:rPr>
          <w:rFonts w:asciiTheme="minorHAnsi" w:hAnsiTheme="minorHAnsi"/>
        </w:rPr>
      </w:pPr>
    </w:p>
    <w:p w:rsidR="008D4830" w:rsidRDefault="008D4830" w:rsidP="000A71F5">
      <w:pPr>
        <w:rPr>
          <w:rFonts w:asciiTheme="minorHAnsi" w:hAnsiTheme="minorHAnsi"/>
        </w:rPr>
      </w:pPr>
    </w:p>
    <w:p w:rsidR="008D4830" w:rsidRDefault="008D4830" w:rsidP="000A71F5">
      <w:pPr>
        <w:rPr>
          <w:rFonts w:asciiTheme="minorHAnsi" w:hAnsiTheme="minorHAnsi"/>
        </w:rPr>
      </w:pPr>
    </w:p>
    <w:p w:rsidR="008D4830" w:rsidRDefault="008D4830" w:rsidP="000A71F5">
      <w:pPr>
        <w:rPr>
          <w:rFonts w:asciiTheme="minorHAnsi" w:hAnsiTheme="minorHAnsi"/>
        </w:rPr>
      </w:pPr>
    </w:p>
    <w:sectPr w:rsidR="008D4830" w:rsidSect="00AB1BE5">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322B" w:rsidRDefault="0051322B" w:rsidP="006A31BE">
      <w:r>
        <w:separator/>
      </w:r>
    </w:p>
  </w:endnote>
  <w:endnote w:type="continuationSeparator" w:id="0">
    <w:p w:rsidR="0051322B" w:rsidRDefault="0051322B" w:rsidP="006A3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73AA" w:rsidRDefault="00CC73AA">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73AA" w:rsidRDefault="00CC73AA">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73AA" w:rsidRDefault="00CC73AA">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322B" w:rsidRDefault="0051322B" w:rsidP="006A31BE">
      <w:r>
        <w:separator/>
      </w:r>
    </w:p>
  </w:footnote>
  <w:footnote w:type="continuationSeparator" w:id="0">
    <w:p w:rsidR="0051322B" w:rsidRDefault="0051322B" w:rsidP="006A31B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73AA" w:rsidRDefault="00CC73AA">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974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303"/>
      <w:gridCol w:w="4893"/>
      <w:gridCol w:w="1276"/>
      <w:gridCol w:w="1276"/>
    </w:tblGrid>
    <w:tr w:rsidR="00F95807" w:rsidTr="00383206">
      <w:trPr>
        <w:trHeight w:hRule="exact" w:val="397"/>
      </w:trPr>
      <w:tc>
        <w:tcPr>
          <w:tcW w:w="2303" w:type="dxa"/>
          <w:vMerge w:val="restart"/>
          <w:vAlign w:val="center"/>
        </w:tcPr>
        <w:p w:rsidR="00F95807" w:rsidRDefault="00F95807" w:rsidP="00401CC2">
          <w:pPr>
            <w:pStyle w:val="stBilgi"/>
            <w:jc w:val="center"/>
          </w:pPr>
          <w:r w:rsidRPr="00F95807">
            <w:rPr>
              <w:noProof/>
            </w:rPr>
            <w:drawing>
              <wp:inline distT="0" distB="0" distL="0" distR="0" wp14:anchorId="47A9E4C9" wp14:editId="5BBACC55">
                <wp:extent cx="962025" cy="962025"/>
                <wp:effectExtent l="19050" t="0" r="9525" b="0"/>
                <wp:docPr id="5" name="Resim 1" descr="C:\Users\user\AppData\Local\Temp\Rar$DIa0.812\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C:\Users\user\AppData\Local\Temp\Rar$DIa0.812\logo.jpg"/>
                        <pic:cNvPicPr>
                          <a:picLocks noChangeAspect="1" noChangeArrowheads="1"/>
                        </pic:cNvPicPr>
                      </pic:nvPicPr>
                      <pic:blipFill>
                        <a:blip r:embed="rId1" cstate="print"/>
                        <a:srcRect/>
                        <a:stretch>
                          <a:fillRect/>
                        </a:stretch>
                      </pic:blipFill>
                      <pic:spPr bwMode="auto">
                        <a:xfrm>
                          <a:off x="0" y="0"/>
                          <a:ext cx="962025" cy="962025"/>
                        </a:xfrm>
                        <a:prstGeom prst="rect">
                          <a:avLst/>
                        </a:prstGeom>
                        <a:noFill/>
                        <a:ln w="9525">
                          <a:noFill/>
                          <a:miter lim="800000"/>
                          <a:headEnd/>
                          <a:tailEnd/>
                        </a:ln>
                      </pic:spPr>
                    </pic:pic>
                  </a:graphicData>
                </a:graphic>
              </wp:inline>
            </w:drawing>
          </w:r>
        </w:p>
      </w:tc>
      <w:tc>
        <w:tcPr>
          <w:tcW w:w="4893" w:type="dxa"/>
          <w:vMerge w:val="restart"/>
          <w:vAlign w:val="center"/>
        </w:tcPr>
        <w:p w:rsidR="00F95807" w:rsidRDefault="00737DE3" w:rsidP="00705F1C">
          <w:pPr>
            <w:pStyle w:val="stBilgi"/>
            <w:jc w:val="center"/>
          </w:pPr>
          <w:r>
            <w:rPr>
              <w:rFonts w:asciiTheme="minorHAnsi" w:hAnsiTheme="minorHAnsi"/>
              <w:b/>
              <w:color w:val="14067A"/>
            </w:rPr>
            <w:t>Strateji Geliştirme Daire Başkanlığı</w:t>
          </w:r>
        </w:p>
      </w:tc>
      <w:tc>
        <w:tcPr>
          <w:tcW w:w="1276" w:type="dxa"/>
          <w:vAlign w:val="center"/>
        </w:tcPr>
        <w:p w:rsidR="00F95807" w:rsidRPr="008D4830" w:rsidRDefault="00F95807" w:rsidP="00F95807">
          <w:pPr>
            <w:pStyle w:val="stBilgi"/>
            <w:rPr>
              <w:sz w:val="16"/>
              <w:szCs w:val="16"/>
            </w:rPr>
          </w:pPr>
          <w:r w:rsidRPr="008D4830">
            <w:rPr>
              <w:rFonts w:asciiTheme="minorHAnsi" w:hAnsiTheme="minorHAnsi" w:cs="Calibri"/>
              <w:smallCaps/>
              <w:sz w:val="16"/>
              <w:szCs w:val="16"/>
            </w:rPr>
            <w:t>Revizyon No</w:t>
          </w:r>
        </w:p>
      </w:tc>
      <w:tc>
        <w:tcPr>
          <w:tcW w:w="1276" w:type="dxa"/>
          <w:vAlign w:val="center"/>
        </w:tcPr>
        <w:p w:rsidR="00F95807" w:rsidRPr="008D4830" w:rsidRDefault="001E718A" w:rsidP="00F95807">
          <w:pPr>
            <w:pStyle w:val="stBilgi"/>
            <w:rPr>
              <w:rFonts w:asciiTheme="minorHAnsi" w:hAnsiTheme="minorHAnsi"/>
              <w:sz w:val="16"/>
              <w:szCs w:val="16"/>
            </w:rPr>
          </w:pPr>
          <w:r>
            <w:rPr>
              <w:rFonts w:asciiTheme="minorHAnsi" w:hAnsiTheme="minorHAnsi"/>
              <w:sz w:val="16"/>
              <w:szCs w:val="16"/>
            </w:rPr>
            <w:t>R.</w:t>
          </w:r>
          <w:r w:rsidR="004E3ABC">
            <w:rPr>
              <w:rFonts w:asciiTheme="minorHAnsi" w:hAnsiTheme="minorHAnsi"/>
              <w:sz w:val="16"/>
              <w:szCs w:val="16"/>
            </w:rPr>
            <w:t>0</w:t>
          </w:r>
          <w:r w:rsidR="00CC73AA">
            <w:rPr>
              <w:rFonts w:asciiTheme="minorHAnsi" w:hAnsiTheme="minorHAnsi"/>
              <w:sz w:val="16"/>
              <w:szCs w:val="16"/>
            </w:rPr>
            <w:t>2</w:t>
          </w:r>
        </w:p>
      </w:tc>
    </w:tr>
    <w:tr w:rsidR="00F95807" w:rsidTr="00383206">
      <w:trPr>
        <w:trHeight w:hRule="exact" w:val="397"/>
      </w:trPr>
      <w:tc>
        <w:tcPr>
          <w:tcW w:w="2303" w:type="dxa"/>
          <w:vMerge/>
        </w:tcPr>
        <w:p w:rsidR="00F95807" w:rsidRDefault="00F95807">
          <w:pPr>
            <w:pStyle w:val="stBilgi"/>
          </w:pPr>
        </w:p>
      </w:tc>
      <w:tc>
        <w:tcPr>
          <w:tcW w:w="4893" w:type="dxa"/>
          <w:vMerge/>
          <w:vAlign w:val="center"/>
        </w:tcPr>
        <w:p w:rsidR="00F95807" w:rsidRDefault="00F95807" w:rsidP="00F95807">
          <w:pPr>
            <w:pStyle w:val="stBilgi"/>
            <w:jc w:val="center"/>
          </w:pPr>
        </w:p>
      </w:tc>
      <w:tc>
        <w:tcPr>
          <w:tcW w:w="1276" w:type="dxa"/>
          <w:vAlign w:val="center"/>
        </w:tcPr>
        <w:p w:rsidR="00F95807" w:rsidRPr="008D4830" w:rsidRDefault="00F95807" w:rsidP="00F95807">
          <w:pPr>
            <w:pStyle w:val="stBilgi"/>
            <w:rPr>
              <w:sz w:val="16"/>
              <w:szCs w:val="16"/>
            </w:rPr>
          </w:pPr>
          <w:r w:rsidRPr="008D4830">
            <w:rPr>
              <w:rFonts w:asciiTheme="minorHAnsi" w:hAnsiTheme="minorHAnsi" w:cs="Calibri"/>
              <w:smallCaps/>
              <w:sz w:val="16"/>
              <w:szCs w:val="16"/>
            </w:rPr>
            <w:t>Revizyon Tarihi</w:t>
          </w:r>
        </w:p>
      </w:tc>
      <w:tc>
        <w:tcPr>
          <w:tcW w:w="1276" w:type="dxa"/>
          <w:vAlign w:val="center"/>
        </w:tcPr>
        <w:p w:rsidR="00F95807" w:rsidRPr="008D4830" w:rsidRDefault="00CC73AA" w:rsidP="00CC73AA">
          <w:pPr>
            <w:pStyle w:val="stBilgi"/>
            <w:rPr>
              <w:rFonts w:asciiTheme="minorHAnsi" w:hAnsiTheme="minorHAnsi"/>
              <w:sz w:val="16"/>
              <w:szCs w:val="16"/>
            </w:rPr>
          </w:pPr>
          <w:r>
            <w:rPr>
              <w:rFonts w:asciiTheme="minorHAnsi" w:hAnsiTheme="minorHAnsi"/>
              <w:sz w:val="16"/>
              <w:szCs w:val="16"/>
            </w:rPr>
            <w:t>03</w:t>
          </w:r>
          <w:r w:rsidR="000C614E">
            <w:rPr>
              <w:rFonts w:asciiTheme="minorHAnsi" w:hAnsiTheme="minorHAnsi"/>
              <w:sz w:val="16"/>
              <w:szCs w:val="16"/>
            </w:rPr>
            <w:t>/0</w:t>
          </w:r>
          <w:r>
            <w:rPr>
              <w:rFonts w:asciiTheme="minorHAnsi" w:hAnsiTheme="minorHAnsi"/>
              <w:sz w:val="16"/>
              <w:szCs w:val="16"/>
            </w:rPr>
            <w:t>4</w:t>
          </w:r>
          <w:r w:rsidR="000C614E">
            <w:rPr>
              <w:rFonts w:asciiTheme="minorHAnsi" w:hAnsiTheme="minorHAnsi"/>
              <w:sz w:val="16"/>
              <w:szCs w:val="16"/>
            </w:rPr>
            <w:t>/202</w:t>
          </w:r>
          <w:r>
            <w:rPr>
              <w:rFonts w:asciiTheme="minorHAnsi" w:hAnsiTheme="minorHAnsi"/>
              <w:sz w:val="16"/>
              <w:szCs w:val="16"/>
            </w:rPr>
            <w:t>3</w:t>
          </w:r>
          <w:bookmarkStart w:id="1" w:name="_GoBack"/>
          <w:bookmarkEnd w:id="1"/>
        </w:p>
      </w:tc>
    </w:tr>
    <w:tr w:rsidR="00F95807" w:rsidTr="00383206">
      <w:trPr>
        <w:trHeight w:val="784"/>
      </w:trPr>
      <w:tc>
        <w:tcPr>
          <w:tcW w:w="2303" w:type="dxa"/>
          <w:vMerge/>
        </w:tcPr>
        <w:p w:rsidR="00F95807" w:rsidRDefault="00F95807">
          <w:pPr>
            <w:pStyle w:val="stBilgi"/>
          </w:pPr>
        </w:p>
      </w:tc>
      <w:tc>
        <w:tcPr>
          <w:tcW w:w="4893" w:type="dxa"/>
          <w:vAlign w:val="center"/>
        </w:tcPr>
        <w:p w:rsidR="00F95807" w:rsidRDefault="00F95807" w:rsidP="00F95807">
          <w:pPr>
            <w:pStyle w:val="stBilgi"/>
            <w:jc w:val="center"/>
          </w:pPr>
          <w:r w:rsidRPr="00344B77">
            <w:rPr>
              <w:rFonts w:asciiTheme="minorHAnsi" w:hAnsiTheme="minorHAnsi"/>
              <w:b/>
              <w:color w:val="14067A"/>
              <w:sz w:val="24"/>
              <w:szCs w:val="24"/>
            </w:rPr>
            <w:t>SÜREÇ FORMU</w:t>
          </w:r>
        </w:p>
      </w:tc>
      <w:tc>
        <w:tcPr>
          <w:tcW w:w="1276" w:type="dxa"/>
          <w:vAlign w:val="center"/>
        </w:tcPr>
        <w:p w:rsidR="00F95807" w:rsidRPr="008D4830" w:rsidRDefault="00F95807" w:rsidP="00F95807">
          <w:pPr>
            <w:pStyle w:val="stBilgi"/>
            <w:rPr>
              <w:sz w:val="16"/>
              <w:szCs w:val="16"/>
            </w:rPr>
          </w:pPr>
          <w:r w:rsidRPr="008D4830">
            <w:rPr>
              <w:rFonts w:asciiTheme="minorHAnsi" w:hAnsiTheme="minorHAnsi" w:cs="Calibri"/>
              <w:smallCaps/>
              <w:sz w:val="16"/>
              <w:szCs w:val="16"/>
            </w:rPr>
            <w:t>Sayfa No</w:t>
          </w:r>
        </w:p>
      </w:tc>
      <w:tc>
        <w:tcPr>
          <w:tcW w:w="1276" w:type="dxa"/>
          <w:vAlign w:val="center"/>
        </w:tcPr>
        <w:sdt>
          <w:sdtPr>
            <w:rPr>
              <w:sz w:val="16"/>
              <w:szCs w:val="16"/>
            </w:rPr>
            <w:id w:val="321884541"/>
            <w:docPartObj>
              <w:docPartGallery w:val="Page Numbers (Top of Page)"/>
              <w:docPartUnique/>
            </w:docPartObj>
          </w:sdtPr>
          <w:sdtEndPr/>
          <w:sdtContent>
            <w:p w:rsidR="00F95807" w:rsidRPr="008D4830" w:rsidRDefault="00F95807" w:rsidP="00F95807">
              <w:pPr>
                <w:pStyle w:val="stBilgi"/>
                <w:rPr>
                  <w:rFonts w:eastAsia="Times New Roman"/>
                  <w:sz w:val="16"/>
                  <w:szCs w:val="16"/>
                </w:rPr>
              </w:pPr>
              <w:r w:rsidRPr="008D4830">
                <w:rPr>
                  <w:rFonts w:asciiTheme="minorHAnsi" w:hAnsiTheme="minorHAnsi"/>
                  <w:sz w:val="16"/>
                  <w:szCs w:val="16"/>
                </w:rPr>
                <w:t xml:space="preserve">Sayfa </w:t>
              </w:r>
              <w:r w:rsidR="005B1C24" w:rsidRPr="008D4830">
                <w:rPr>
                  <w:rFonts w:asciiTheme="minorHAnsi" w:hAnsiTheme="minorHAnsi"/>
                  <w:sz w:val="16"/>
                  <w:szCs w:val="16"/>
                </w:rPr>
                <w:fldChar w:fldCharType="begin"/>
              </w:r>
              <w:r w:rsidRPr="008D4830">
                <w:rPr>
                  <w:rFonts w:asciiTheme="minorHAnsi" w:hAnsiTheme="minorHAnsi"/>
                  <w:sz w:val="16"/>
                  <w:szCs w:val="16"/>
                </w:rPr>
                <w:instrText>PAGE</w:instrText>
              </w:r>
              <w:r w:rsidR="005B1C24" w:rsidRPr="008D4830">
                <w:rPr>
                  <w:rFonts w:asciiTheme="minorHAnsi" w:hAnsiTheme="minorHAnsi"/>
                  <w:sz w:val="16"/>
                  <w:szCs w:val="16"/>
                </w:rPr>
                <w:fldChar w:fldCharType="separate"/>
              </w:r>
              <w:r w:rsidR="00CC73AA">
                <w:rPr>
                  <w:rFonts w:asciiTheme="minorHAnsi" w:hAnsiTheme="minorHAnsi"/>
                  <w:noProof/>
                  <w:sz w:val="16"/>
                  <w:szCs w:val="16"/>
                </w:rPr>
                <w:t>1</w:t>
              </w:r>
              <w:r w:rsidR="005B1C24" w:rsidRPr="008D4830">
                <w:rPr>
                  <w:rFonts w:asciiTheme="minorHAnsi" w:hAnsiTheme="minorHAnsi"/>
                  <w:sz w:val="16"/>
                  <w:szCs w:val="16"/>
                </w:rPr>
                <w:fldChar w:fldCharType="end"/>
              </w:r>
              <w:r w:rsidRPr="008D4830">
                <w:rPr>
                  <w:rFonts w:asciiTheme="minorHAnsi" w:hAnsiTheme="minorHAnsi"/>
                  <w:sz w:val="16"/>
                  <w:szCs w:val="16"/>
                </w:rPr>
                <w:t xml:space="preserve"> / </w:t>
              </w:r>
              <w:r w:rsidR="005B1C24" w:rsidRPr="008D4830">
                <w:rPr>
                  <w:rFonts w:asciiTheme="minorHAnsi" w:hAnsiTheme="minorHAnsi"/>
                  <w:sz w:val="16"/>
                  <w:szCs w:val="16"/>
                </w:rPr>
                <w:fldChar w:fldCharType="begin"/>
              </w:r>
              <w:r w:rsidRPr="008D4830">
                <w:rPr>
                  <w:rFonts w:asciiTheme="minorHAnsi" w:hAnsiTheme="minorHAnsi"/>
                  <w:sz w:val="16"/>
                  <w:szCs w:val="16"/>
                </w:rPr>
                <w:instrText>NUMPAGES</w:instrText>
              </w:r>
              <w:r w:rsidR="005B1C24" w:rsidRPr="008D4830">
                <w:rPr>
                  <w:rFonts w:asciiTheme="minorHAnsi" w:hAnsiTheme="minorHAnsi"/>
                  <w:sz w:val="16"/>
                  <w:szCs w:val="16"/>
                </w:rPr>
                <w:fldChar w:fldCharType="separate"/>
              </w:r>
              <w:r w:rsidR="00CC73AA">
                <w:rPr>
                  <w:rFonts w:asciiTheme="minorHAnsi" w:hAnsiTheme="minorHAnsi"/>
                  <w:noProof/>
                  <w:sz w:val="16"/>
                  <w:szCs w:val="16"/>
                </w:rPr>
                <w:t>3</w:t>
              </w:r>
              <w:r w:rsidR="005B1C24" w:rsidRPr="008D4830">
                <w:rPr>
                  <w:rFonts w:asciiTheme="minorHAnsi" w:hAnsiTheme="minorHAnsi"/>
                  <w:sz w:val="16"/>
                  <w:szCs w:val="16"/>
                </w:rPr>
                <w:fldChar w:fldCharType="end"/>
              </w:r>
            </w:p>
          </w:sdtContent>
        </w:sdt>
      </w:tc>
    </w:tr>
  </w:tbl>
  <w:p w:rsidR="00F95807" w:rsidRDefault="00F95807">
    <w:pPr>
      <w:pStyle w:val="stBilgi"/>
    </w:pPr>
  </w:p>
  <w:p w:rsidR="00CC1746" w:rsidRDefault="00CC1746">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73AA" w:rsidRDefault="00CC73AA">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E07635"/>
    <w:multiLevelType w:val="hybridMultilevel"/>
    <w:tmpl w:val="ED94F8B4"/>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23827"/>
    <w:rsid w:val="000003E8"/>
    <w:rsid w:val="00003DD5"/>
    <w:rsid w:val="000067F5"/>
    <w:rsid w:val="00011787"/>
    <w:rsid w:val="00011C44"/>
    <w:rsid w:val="0001619D"/>
    <w:rsid w:val="00022771"/>
    <w:rsid w:val="0002397D"/>
    <w:rsid w:val="00024AB3"/>
    <w:rsid w:val="00030D25"/>
    <w:rsid w:val="00033AE9"/>
    <w:rsid w:val="00042AB5"/>
    <w:rsid w:val="00044177"/>
    <w:rsid w:val="00045D14"/>
    <w:rsid w:val="000470AA"/>
    <w:rsid w:val="000504C4"/>
    <w:rsid w:val="00054015"/>
    <w:rsid w:val="00057C29"/>
    <w:rsid w:val="00063273"/>
    <w:rsid w:val="00064A5B"/>
    <w:rsid w:val="00066BC9"/>
    <w:rsid w:val="00070192"/>
    <w:rsid w:val="00072244"/>
    <w:rsid w:val="000744D2"/>
    <w:rsid w:val="00076E0A"/>
    <w:rsid w:val="00077F1C"/>
    <w:rsid w:val="000833CC"/>
    <w:rsid w:val="00085916"/>
    <w:rsid w:val="000879C2"/>
    <w:rsid w:val="00090793"/>
    <w:rsid w:val="00094D8A"/>
    <w:rsid w:val="00095EA9"/>
    <w:rsid w:val="000A246A"/>
    <w:rsid w:val="000A2990"/>
    <w:rsid w:val="000A71F5"/>
    <w:rsid w:val="000B2B65"/>
    <w:rsid w:val="000C2730"/>
    <w:rsid w:val="000C614E"/>
    <w:rsid w:val="000C7203"/>
    <w:rsid w:val="000D4A27"/>
    <w:rsid w:val="000D52C7"/>
    <w:rsid w:val="000D76C0"/>
    <w:rsid w:val="000E007E"/>
    <w:rsid w:val="000E2F35"/>
    <w:rsid w:val="000F0A13"/>
    <w:rsid w:val="000F6825"/>
    <w:rsid w:val="00100730"/>
    <w:rsid w:val="00115310"/>
    <w:rsid w:val="001158CE"/>
    <w:rsid w:val="0011797C"/>
    <w:rsid w:val="00120D02"/>
    <w:rsid w:val="00122297"/>
    <w:rsid w:val="001237AC"/>
    <w:rsid w:val="0012471A"/>
    <w:rsid w:val="0013797C"/>
    <w:rsid w:val="00143AA0"/>
    <w:rsid w:val="00144895"/>
    <w:rsid w:val="0014563A"/>
    <w:rsid w:val="00145E2A"/>
    <w:rsid w:val="0015316C"/>
    <w:rsid w:val="001627F2"/>
    <w:rsid w:val="00163A0B"/>
    <w:rsid w:val="00165759"/>
    <w:rsid w:val="00165D79"/>
    <w:rsid w:val="00166E04"/>
    <w:rsid w:val="00167C4E"/>
    <w:rsid w:val="001714FB"/>
    <w:rsid w:val="0017154A"/>
    <w:rsid w:val="001727CC"/>
    <w:rsid w:val="00172C7E"/>
    <w:rsid w:val="00174ECA"/>
    <w:rsid w:val="001760B7"/>
    <w:rsid w:val="0017732C"/>
    <w:rsid w:val="0017775B"/>
    <w:rsid w:val="00177F9F"/>
    <w:rsid w:val="001927B4"/>
    <w:rsid w:val="00194F7B"/>
    <w:rsid w:val="001955D3"/>
    <w:rsid w:val="00195853"/>
    <w:rsid w:val="00195CEE"/>
    <w:rsid w:val="00196A8D"/>
    <w:rsid w:val="00197A5D"/>
    <w:rsid w:val="001A31B8"/>
    <w:rsid w:val="001A39CF"/>
    <w:rsid w:val="001B3EB8"/>
    <w:rsid w:val="001B638A"/>
    <w:rsid w:val="001C2420"/>
    <w:rsid w:val="001C275B"/>
    <w:rsid w:val="001C4290"/>
    <w:rsid w:val="001C5EF9"/>
    <w:rsid w:val="001D2113"/>
    <w:rsid w:val="001D57E4"/>
    <w:rsid w:val="001E30F4"/>
    <w:rsid w:val="001E388F"/>
    <w:rsid w:val="001E718A"/>
    <w:rsid w:val="001F0719"/>
    <w:rsid w:val="001F1864"/>
    <w:rsid w:val="001F2C94"/>
    <w:rsid w:val="001F700B"/>
    <w:rsid w:val="00202703"/>
    <w:rsid w:val="002077D0"/>
    <w:rsid w:val="00211B28"/>
    <w:rsid w:val="002159FB"/>
    <w:rsid w:val="00223E69"/>
    <w:rsid w:val="00224EB2"/>
    <w:rsid w:val="0023200A"/>
    <w:rsid w:val="00237C93"/>
    <w:rsid w:val="00241227"/>
    <w:rsid w:val="002418AC"/>
    <w:rsid w:val="00242125"/>
    <w:rsid w:val="00246DBB"/>
    <w:rsid w:val="002511A9"/>
    <w:rsid w:val="002549F1"/>
    <w:rsid w:val="002612BD"/>
    <w:rsid w:val="00261A99"/>
    <w:rsid w:val="00266A34"/>
    <w:rsid w:val="00267C55"/>
    <w:rsid w:val="0027378B"/>
    <w:rsid w:val="00275E0D"/>
    <w:rsid w:val="002761BC"/>
    <w:rsid w:val="00276333"/>
    <w:rsid w:val="00277B70"/>
    <w:rsid w:val="00277EFA"/>
    <w:rsid w:val="002828AB"/>
    <w:rsid w:val="0028358A"/>
    <w:rsid w:val="00286050"/>
    <w:rsid w:val="002863BC"/>
    <w:rsid w:val="00287D7D"/>
    <w:rsid w:val="00287E0F"/>
    <w:rsid w:val="00290666"/>
    <w:rsid w:val="0029163F"/>
    <w:rsid w:val="00295792"/>
    <w:rsid w:val="002976E1"/>
    <w:rsid w:val="002A194B"/>
    <w:rsid w:val="002A31B2"/>
    <w:rsid w:val="002A48BE"/>
    <w:rsid w:val="002A6BAC"/>
    <w:rsid w:val="002B0A44"/>
    <w:rsid w:val="002B3FBD"/>
    <w:rsid w:val="002B42B0"/>
    <w:rsid w:val="002B4BC1"/>
    <w:rsid w:val="002B4D7F"/>
    <w:rsid w:val="002C1DCE"/>
    <w:rsid w:val="002C391C"/>
    <w:rsid w:val="002C39A1"/>
    <w:rsid w:val="002C3F21"/>
    <w:rsid w:val="002D0F6F"/>
    <w:rsid w:val="002D3EF7"/>
    <w:rsid w:val="002D51E4"/>
    <w:rsid w:val="002D6FED"/>
    <w:rsid w:val="002E3ED3"/>
    <w:rsid w:val="002E5616"/>
    <w:rsid w:val="002E7388"/>
    <w:rsid w:val="002F2475"/>
    <w:rsid w:val="002F485E"/>
    <w:rsid w:val="002F6247"/>
    <w:rsid w:val="002F6538"/>
    <w:rsid w:val="00302E2F"/>
    <w:rsid w:val="0030438A"/>
    <w:rsid w:val="003066CA"/>
    <w:rsid w:val="00310724"/>
    <w:rsid w:val="00312E5F"/>
    <w:rsid w:val="003131F7"/>
    <w:rsid w:val="00313D4D"/>
    <w:rsid w:val="003210A7"/>
    <w:rsid w:val="00340290"/>
    <w:rsid w:val="003433D7"/>
    <w:rsid w:val="00343421"/>
    <w:rsid w:val="00344B77"/>
    <w:rsid w:val="003454C5"/>
    <w:rsid w:val="00347749"/>
    <w:rsid w:val="00351A1D"/>
    <w:rsid w:val="0035672C"/>
    <w:rsid w:val="00360647"/>
    <w:rsid w:val="003619AB"/>
    <w:rsid w:val="003624F7"/>
    <w:rsid w:val="0036287B"/>
    <w:rsid w:val="00363292"/>
    <w:rsid w:val="0036393F"/>
    <w:rsid w:val="00365D71"/>
    <w:rsid w:val="00367AAA"/>
    <w:rsid w:val="00367F6D"/>
    <w:rsid w:val="00371FB9"/>
    <w:rsid w:val="00372F5A"/>
    <w:rsid w:val="00374058"/>
    <w:rsid w:val="00380C72"/>
    <w:rsid w:val="00383206"/>
    <w:rsid w:val="003835CB"/>
    <w:rsid w:val="00385E51"/>
    <w:rsid w:val="003A0AB7"/>
    <w:rsid w:val="003A320C"/>
    <w:rsid w:val="003A327B"/>
    <w:rsid w:val="003A3579"/>
    <w:rsid w:val="003A680D"/>
    <w:rsid w:val="003B1903"/>
    <w:rsid w:val="003B4B84"/>
    <w:rsid w:val="003B7423"/>
    <w:rsid w:val="003C2C66"/>
    <w:rsid w:val="003D10FD"/>
    <w:rsid w:val="003D1E21"/>
    <w:rsid w:val="003D5114"/>
    <w:rsid w:val="003D5541"/>
    <w:rsid w:val="003D5A8D"/>
    <w:rsid w:val="003E0D59"/>
    <w:rsid w:val="003E5BB6"/>
    <w:rsid w:val="003F24CE"/>
    <w:rsid w:val="003F59BB"/>
    <w:rsid w:val="003F5A4F"/>
    <w:rsid w:val="003F7436"/>
    <w:rsid w:val="00401CC2"/>
    <w:rsid w:val="00401F8E"/>
    <w:rsid w:val="00403754"/>
    <w:rsid w:val="00404A2F"/>
    <w:rsid w:val="00415F74"/>
    <w:rsid w:val="00421F8F"/>
    <w:rsid w:val="0042366E"/>
    <w:rsid w:val="00434941"/>
    <w:rsid w:val="00434A57"/>
    <w:rsid w:val="00435074"/>
    <w:rsid w:val="00435F08"/>
    <w:rsid w:val="004369F1"/>
    <w:rsid w:val="00452FE8"/>
    <w:rsid w:val="004554C6"/>
    <w:rsid w:val="004568CD"/>
    <w:rsid w:val="00461049"/>
    <w:rsid w:val="00462A56"/>
    <w:rsid w:val="00464F5B"/>
    <w:rsid w:val="004705E4"/>
    <w:rsid w:val="004770FA"/>
    <w:rsid w:val="004806A4"/>
    <w:rsid w:val="004854CC"/>
    <w:rsid w:val="00485D88"/>
    <w:rsid w:val="00487E6E"/>
    <w:rsid w:val="0049497C"/>
    <w:rsid w:val="00496D38"/>
    <w:rsid w:val="004977B9"/>
    <w:rsid w:val="004A09B9"/>
    <w:rsid w:val="004A2467"/>
    <w:rsid w:val="004A2E98"/>
    <w:rsid w:val="004B0A59"/>
    <w:rsid w:val="004B0CBC"/>
    <w:rsid w:val="004B0D38"/>
    <w:rsid w:val="004B1189"/>
    <w:rsid w:val="004B1D9C"/>
    <w:rsid w:val="004B622D"/>
    <w:rsid w:val="004B636F"/>
    <w:rsid w:val="004C5AF0"/>
    <w:rsid w:val="004C7D57"/>
    <w:rsid w:val="004C7E97"/>
    <w:rsid w:val="004D6662"/>
    <w:rsid w:val="004E1142"/>
    <w:rsid w:val="004E3930"/>
    <w:rsid w:val="004E3ABC"/>
    <w:rsid w:val="004E4C0A"/>
    <w:rsid w:val="004F2D3F"/>
    <w:rsid w:val="004F6882"/>
    <w:rsid w:val="00500CE2"/>
    <w:rsid w:val="00506434"/>
    <w:rsid w:val="0051322B"/>
    <w:rsid w:val="00513653"/>
    <w:rsid w:val="005232AA"/>
    <w:rsid w:val="00524063"/>
    <w:rsid w:val="00526603"/>
    <w:rsid w:val="005307B8"/>
    <w:rsid w:val="00537F8E"/>
    <w:rsid w:val="005442F1"/>
    <w:rsid w:val="005457B8"/>
    <w:rsid w:val="00545D0D"/>
    <w:rsid w:val="00547441"/>
    <w:rsid w:val="0055310A"/>
    <w:rsid w:val="00553A90"/>
    <w:rsid w:val="005553C4"/>
    <w:rsid w:val="00555660"/>
    <w:rsid w:val="00563C4C"/>
    <w:rsid w:val="0056588A"/>
    <w:rsid w:val="00567509"/>
    <w:rsid w:val="005730BB"/>
    <w:rsid w:val="00574E45"/>
    <w:rsid w:val="00581E81"/>
    <w:rsid w:val="00582981"/>
    <w:rsid w:val="0058543A"/>
    <w:rsid w:val="00590CDB"/>
    <w:rsid w:val="005939A3"/>
    <w:rsid w:val="00595D5F"/>
    <w:rsid w:val="005A126B"/>
    <w:rsid w:val="005A3266"/>
    <w:rsid w:val="005A4B7B"/>
    <w:rsid w:val="005A4EF8"/>
    <w:rsid w:val="005A6C9A"/>
    <w:rsid w:val="005A6CB9"/>
    <w:rsid w:val="005B1C24"/>
    <w:rsid w:val="005C0F89"/>
    <w:rsid w:val="005C361C"/>
    <w:rsid w:val="005D36E8"/>
    <w:rsid w:val="005D5C2E"/>
    <w:rsid w:val="005E1287"/>
    <w:rsid w:val="005E1E0A"/>
    <w:rsid w:val="005F3956"/>
    <w:rsid w:val="005F4C68"/>
    <w:rsid w:val="005F5CB5"/>
    <w:rsid w:val="005F74BC"/>
    <w:rsid w:val="006009D9"/>
    <w:rsid w:val="00601301"/>
    <w:rsid w:val="00603588"/>
    <w:rsid w:val="00604FB4"/>
    <w:rsid w:val="00605CBA"/>
    <w:rsid w:val="006072C3"/>
    <w:rsid w:val="00612E93"/>
    <w:rsid w:val="00614B74"/>
    <w:rsid w:val="006169C0"/>
    <w:rsid w:val="00616ADF"/>
    <w:rsid w:val="00616BF8"/>
    <w:rsid w:val="006240BC"/>
    <w:rsid w:val="00624536"/>
    <w:rsid w:val="00632E7F"/>
    <w:rsid w:val="0063409C"/>
    <w:rsid w:val="0064081C"/>
    <w:rsid w:val="0064184E"/>
    <w:rsid w:val="006430A2"/>
    <w:rsid w:val="006450B9"/>
    <w:rsid w:val="00655DB6"/>
    <w:rsid w:val="00656AA3"/>
    <w:rsid w:val="006573BF"/>
    <w:rsid w:val="00660AD2"/>
    <w:rsid w:val="00662412"/>
    <w:rsid w:val="00677EB5"/>
    <w:rsid w:val="00682A02"/>
    <w:rsid w:val="0068435B"/>
    <w:rsid w:val="00687E97"/>
    <w:rsid w:val="00690852"/>
    <w:rsid w:val="006913EC"/>
    <w:rsid w:val="006A31BE"/>
    <w:rsid w:val="006A61B3"/>
    <w:rsid w:val="006B16D6"/>
    <w:rsid w:val="006B3E16"/>
    <w:rsid w:val="006B56B3"/>
    <w:rsid w:val="006B5CCE"/>
    <w:rsid w:val="006B7745"/>
    <w:rsid w:val="006C401A"/>
    <w:rsid w:val="006C45D3"/>
    <w:rsid w:val="006F11D8"/>
    <w:rsid w:val="006F24C6"/>
    <w:rsid w:val="006F360E"/>
    <w:rsid w:val="006F66EE"/>
    <w:rsid w:val="0070114F"/>
    <w:rsid w:val="00701554"/>
    <w:rsid w:val="00705F1C"/>
    <w:rsid w:val="00705FCB"/>
    <w:rsid w:val="00711EA0"/>
    <w:rsid w:val="007146FD"/>
    <w:rsid w:val="007211FC"/>
    <w:rsid w:val="007323F6"/>
    <w:rsid w:val="00734D8D"/>
    <w:rsid w:val="00737DE3"/>
    <w:rsid w:val="007460BA"/>
    <w:rsid w:val="007469F7"/>
    <w:rsid w:val="007479FA"/>
    <w:rsid w:val="00753EDB"/>
    <w:rsid w:val="00755C0A"/>
    <w:rsid w:val="007567B4"/>
    <w:rsid w:val="00761260"/>
    <w:rsid w:val="007678C7"/>
    <w:rsid w:val="00771250"/>
    <w:rsid w:val="00772F24"/>
    <w:rsid w:val="007816B0"/>
    <w:rsid w:val="00781B44"/>
    <w:rsid w:val="0078313B"/>
    <w:rsid w:val="00790E85"/>
    <w:rsid w:val="00791525"/>
    <w:rsid w:val="00792245"/>
    <w:rsid w:val="00794E3C"/>
    <w:rsid w:val="007A10DB"/>
    <w:rsid w:val="007A1833"/>
    <w:rsid w:val="007A20F8"/>
    <w:rsid w:val="007A3C41"/>
    <w:rsid w:val="007A3F92"/>
    <w:rsid w:val="007C59AC"/>
    <w:rsid w:val="007D4291"/>
    <w:rsid w:val="007D51F2"/>
    <w:rsid w:val="007D6149"/>
    <w:rsid w:val="007D7330"/>
    <w:rsid w:val="007E1CAD"/>
    <w:rsid w:val="007E7D0B"/>
    <w:rsid w:val="007F7983"/>
    <w:rsid w:val="00801C95"/>
    <w:rsid w:val="0080279B"/>
    <w:rsid w:val="008046CB"/>
    <w:rsid w:val="00805672"/>
    <w:rsid w:val="008073DF"/>
    <w:rsid w:val="008139A2"/>
    <w:rsid w:val="008163BB"/>
    <w:rsid w:val="00821DE3"/>
    <w:rsid w:val="00823827"/>
    <w:rsid w:val="00823BEA"/>
    <w:rsid w:val="00823D08"/>
    <w:rsid w:val="00830CAD"/>
    <w:rsid w:val="00831E84"/>
    <w:rsid w:val="008326A2"/>
    <w:rsid w:val="00833011"/>
    <w:rsid w:val="008338E2"/>
    <w:rsid w:val="00837015"/>
    <w:rsid w:val="0083798F"/>
    <w:rsid w:val="00837E57"/>
    <w:rsid w:val="0084119B"/>
    <w:rsid w:val="00841252"/>
    <w:rsid w:val="008418B7"/>
    <w:rsid w:val="00846136"/>
    <w:rsid w:val="008516C6"/>
    <w:rsid w:val="00851D0C"/>
    <w:rsid w:val="0085206A"/>
    <w:rsid w:val="0085499F"/>
    <w:rsid w:val="00857E65"/>
    <w:rsid w:val="008607AF"/>
    <w:rsid w:val="00860C03"/>
    <w:rsid w:val="0086529A"/>
    <w:rsid w:val="00865B17"/>
    <w:rsid w:val="00865FF7"/>
    <w:rsid w:val="0086629C"/>
    <w:rsid w:val="00866D27"/>
    <w:rsid w:val="00873D29"/>
    <w:rsid w:val="00875B23"/>
    <w:rsid w:val="0087629A"/>
    <w:rsid w:val="00877AE0"/>
    <w:rsid w:val="00882BF5"/>
    <w:rsid w:val="00883077"/>
    <w:rsid w:val="00892475"/>
    <w:rsid w:val="00892A98"/>
    <w:rsid w:val="008959B4"/>
    <w:rsid w:val="00895BF4"/>
    <w:rsid w:val="008A0C86"/>
    <w:rsid w:val="008B01D6"/>
    <w:rsid w:val="008B6138"/>
    <w:rsid w:val="008C2F40"/>
    <w:rsid w:val="008C6B78"/>
    <w:rsid w:val="008D1888"/>
    <w:rsid w:val="008D4830"/>
    <w:rsid w:val="008D5B49"/>
    <w:rsid w:val="008D69C6"/>
    <w:rsid w:val="008E4488"/>
    <w:rsid w:val="008E50C7"/>
    <w:rsid w:val="008F1514"/>
    <w:rsid w:val="008F2AF0"/>
    <w:rsid w:val="008F3B8C"/>
    <w:rsid w:val="008F4395"/>
    <w:rsid w:val="008F6F85"/>
    <w:rsid w:val="00900134"/>
    <w:rsid w:val="00906980"/>
    <w:rsid w:val="00906A8A"/>
    <w:rsid w:val="00907311"/>
    <w:rsid w:val="0091207C"/>
    <w:rsid w:val="00917013"/>
    <w:rsid w:val="00932C4F"/>
    <w:rsid w:val="00936096"/>
    <w:rsid w:val="0095373A"/>
    <w:rsid w:val="0096430E"/>
    <w:rsid w:val="00965EDE"/>
    <w:rsid w:val="00965FEA"/>
    <w:rsid w:val="0097100A"/>
    <w:rsid w:val="00972EF2"/>
    <w:rsid w:val="00973199"/>
    <w:rsid w:val="00977B85"/>
    <w:rsid w:val="009873DB"/>
    <w:rsid w:val="0098750B"/>
    <w:rsid w:val="00990076"/>
    <w:rsid w:val="00994CA5"/>
    <w:rsid w:val="00995412"/>
    <w:rsid w:val="009957BE"/>
    <w:rsid w:val="009963FC"/>
    <w:rsid w:val="009A0BC6"/>
    <w:rsid w:val="009A0DC7"/>
    <w:rsid w:val="009A616A"/>
    <w:rsid w:val="009A694C"/>
    <w:rsid w:val="009B0BAB"/>
    <w:rsid w:val="009B2A4F"/>
    <w:rsid w:val="009B2B27"/>
    <w:rsid w:val="009B4788"/>
    <w:rsid w:val="009B4928"/>
    <w:rsid w:val="009B5DB5"/>
    <w:rsid w:val="009C1675"/>
    <w:rsid w:val="009C381A"/>
    <w:rsid w:val="009C4CB0"/>
    <w:rsid w:val="009C5B60"/>
    <w:rsid w:val="009D7E8E"/>
    <w:rsid w:val="009E3349"/>
    <w:rsid w:val="009E667A"/>
    <w:rsid w:val="009F0832"/>
    <w:rsid w:val="009F40D1"/>
    <w:rsid w:val="009F4871"/>
    <w:rsid w:val="009F6A98"/>
    <w:rsid w:val="009F72DE"/>
    <w:rsid w:val="009F7C28"/>
    <w:rsid w:val="00A008D0"/>
    <w:rsid w:val="00A02ED2"/>
    <w:rsid w:val="00A07DFC"/>
    <w:rsid w:val="00A151B6"/>
    <w:rsid w:val="00A1684F"/>
    <w:rsid w:val="00A1747F"/>
    <w:rsid w:val="00A17747"/>
    <w:rsid w:val="00A236A2"/>
    <w:rsid w:val="00A24D49"/>
    <w:rsid w:val="00A25EF5"/>
    <w:rsid w:val="00A30AD1"/>
    <w:rsid w:val="00A30EC0"/>
    <w:rsid w:val="00A31CBF"/>
    <w:rsid w:val="00A347EC"/>
    <w:rsid w:val="00A37B83"/>
    <w:rsid w:val="00A41593"/>
    <w:rsid w:val="00A41D56"/>
    <w:rsid w:val="00A4285C"/>
    <w:rsid w:val="00A4286C"/>
    <w:rsid w:val="00A45580"/>
    <w:rsid w:val="00A45E65"/>
    <w:rsid w:val="00A461CD"/>
    <w:rsid w:val="00A528BB"/>
    <w:rsid w:val="00A557E4"/>
    <w:rsid w:val="00A605F2"/>
    <w:rsid w:val="00A673D0"/>
    <w:rsid w:val="00A67E4B"/>
    <w:rsid w:val="00A71EEB"/>
    <w:rsid w:val="00A75381"/>
    <w:rsid w:val="00A80F90"/>
    <w:rsid w:val="00A85943"/>
    <w:rsid w:val="00A85F38"/>
    <w:rsid w:val="00A94C94"/>
    <w:rsid w:val="00AA0661"/>
    <w:rsid w:val="00AA1959"/>
    <w:rsid w:val="00AA3431"/>
    <w:rsid w:val="00AA4D10"/>
    <w:rsid w:val="00AA77DC"/>
    <w:rsid w:val="00AA7FB1"/>
    <w:rsid w:val="00AB1BE5"/>
    <w:rsid w:val="00AB1D2B"/>
    <w:rsid w:val="00AB2801"/>
    <w:rsid w:val="00AB29A1"/>
    <w:rsid w:val="00AB2D4A"/>
    <w:rsid w:val="00AB686A"/>
    <w:rsid w:val="00AC3A9C"/>
    <w:rsid w:val="00AC49BA"/>
    <w:rsid w:val="00AC680F"/>
    <w:rsid w:val="00AD0AB5"/>
    <w:rsid w:val="00AD2769"/>
    <w:rsid w:val="00AD3D11"/>
    <w:rsid w:val="00AD48B6"/>
    <w:rsid w:val="00AD5250"/>
    <w:rsid w:val="00AD6931"/>
    <w:rsid w:val="00AE233E"/>
    <w:rsid w:val="00AE4BFC"/>
    <w:rsid w:val="00AE4D91"/>
    <w:rsid w:val="00AE6BB7"/>
    <w:rsid w:val="00AF02B1"/>
    <w:rsid w:val="00AF3B09"/>
    <w:rsid w:val="00AF52B4"/>
    <w:rsid w:val="00AF6A2B"/>
    <w:rsid w:val="00B01E61"/>
    <w:rsid w:val="00B05B0A"/>
    <w:rsid w:val="00B06DBD"/>
    <w:rsid w:val="00B11BB2"/>
    <w:rsid w:val="00B1343C"/>
    <w:rsid w:val="00B13510"/>
    <w:rsid w:val="00B17FD9"/>
    <w:rsid w:val="00B2086A"/>
    <w:rsid w:val="00B21CA7"/>
    <w:rsid w:val="00B26308"/>
    <w:rsid w:val="00B305C8"/>
    <w:rsid w:val="00B33357"/>
    <w:rsid w:val="00B3460F"/>
    <w:rsid w:val="00B35778"/>
    <w:rsid w:val="00B458E1"/>
    <w:rsid w:val="00B4669F"/>
    <w:rsid w:val="00B5562B"/>
    <w:rsid w:val="00B55BAC"/>
    <w:rsid w:val="00B569BC"/>
    <w:rsid w:val="00B574F9"/>
    <w:rsid w:val="00B61B62"/>
    <w:rsid w:val="00B63047"/>
    <w:rsid w:val="00B661CB"/>
    <w:rsid w:val="00B677BF"/>
    <w:rsid w:val="00B72DD1"/>
    <w:rsid w:val="00B7395C"/>
    <w:rsid w:val="00B7528A"/>
    <w:rsid w:val="00B752F6"/>
    <w:rsid w:val="00B82858"/>
    <w:rsid w:val="00B833D1"/>
    <w:rsid w:val="00B8688A"/>
    <w:rsid w:val="00B941C9"/>
    <w:rsid w:val="00B95422"/>
    <w:rsid w:val="00B96822"/>
    <w:rsid w:val="00B97442"/>
    <w:rsid w:val="00BA0C9C"/>
    <w:rsid w:val="00BA0CC4"/>
    <w:rsid w:val="00BA1B8D"/>
    <w:rsid w:val="00BA2C1F"/>
    <w:rsid w:val="00BA2E62"/>
    <w:rsid w:val="00BA4863"/>
    <w:rsid w:val="00BA4FBA"/>
    <w:rsid w:val="00BA5C04"/>
    <w:rsid w:val="00BA63BA"/>
    <w:rsid w:val="00BB0BB7"/>
    <w:rsid w:val="00BB0F04"/>
    <w:rsid w:val="00BB3002"/>
    <w:rsid w:val="00BB7187"/>
    <w:rsid w:val="00BC35C6"/>
    <w:rsid w:val="00BD01AC"/>
    <w:rsid w:val="00BD13BF"/>
    <w:rsid w:val="00BD6FB7"/>
    <w:rsid w:val="00BE029C"/>
    <w:rsid w:val="00BE1565"/>
    <w:rsid w:val="00BE1C05"/>
    <w:rsid w:val="00BF17AB"/>
    <w:rsid w:val="00BF433A"/>
    <w:rsid w:val="00BF4A3D"/>
    <w:rsid w:val="00BF6C7C"/>
    <w:rsid w:val="00C0134A"/>
    <w:rsid w:val="00C0601B"/>
    <w:rsid w:val="00C06B2B"/>
    <w:rsid w:val="00C07E4E"/>
    <w:rsid w:val="00C214B1"/>
    <w:rsid w:val="00C21A57"/>
    <w:rsid w:val="00C35A42"/>
    <w:rsid w:val="00C3785D"/>
    <w:rsid w:val="00C44967"/>
    <w:rsid w:val="00C5228A"/>
    <w:rsid w:val="00C532B7"/>
    <w:rsid w:val="00C55416"/>
    <w:rsid w:val="00C5568B"/>
    <w:rsid w:val="00C6055C"/>
    <w:rsid w:val="00C61F97"/>
    <w:rsid w:val="00C62184"/>
    <w:rsid w:val="00C625DA"/>
    <w:rsid w:val="00C63320"/>
    <w:rsid w:val="00C66E6A"/>
    <w:rsid w:val="00C73446"/>
    <w:rsid w:val="00C73B42"/>
    <w:rsid w:val="00C7474E"/>
    <w:rsid w:val="00C74A6D"/>
    <w:rsid w:val="00C75762"/>
    <w:rsid w:val="00C77E20"/>
    <w:rsid w:val="00C809A6"/>
    <w:rsid w:val="00C81736"/>
    <w:rsid w:val="00C82983"/>
    <w:rsid w:val="00C83FFD"/>
    <w:rsid w:val="00C8747C"/>
    <w:rsid w:val="00C90A80"/>
    <w:rsid w:val="00C93A43"/>
    <w:rsid w:val="00C94AC2"/>
    <w:rsid w:val="00CA4A0C"/>
    <w:rsid w:val="00CA4C5C"/>
    <w:rsid w:val="00CA7CE1"/>
    <w:rsid w:val="00CB0EBC"/>
    <w:rsid w:val="00CB2ED8"/>
    <w:rsid w:val="00CB3AA2"/>
    <w:rsid w:val="00CB3B76"/>
    <w:rsid w:val="00CB4BC3"/>
    <w:rsid w:val="00CB70D4"/>
    <w:rsid w:val="00CC0F28"/>
    <w:rsid w:val="00CC1746"/>
    <w:rsid w:val="00CC2319"/>
    <w:rsid w:val="00CC31C5"/>
    <w:rsid w:val="00CC4F09"/>
    <w:rsid w:val="00CC6AF1"/>
    <w:rsid w:val="00CC73AA"/>
    <w:rsid w:val="00CD3502"/>
    <w:rsid w:val="00CD7136"/>
    <w:rsid w:val="00CD7B80"/>
    <w:rsid w:val="00CE2E2B"/>
    <w:rsid w:val="00CE7898"/>
    <w:rsid w:val="00CE7B29"/>
    <w:rsid w:val="00CF4050"/>
    <w:rsid w:val="00CF51B7"/>
    <w:rsid w:val="00CF6273"/>
    <w:rsid w:val="00D002A8"/>
    <w:rsid w:val="00D00D7D"/>
    <w:rsid w:val="00D00E2F"/>
    <w:rsid w:val="00D02287"/>
    <w:rsid w:val="00D04C68"/>
    <w:rsid w:val="00D14B47"/>
    <w:rsid w:val="00D15201"/>
    <w:rsid w:val="00D157FD"/>
    <w:rsid w:val="00D202C3"/>
    <w:rsid w:val="00D27E23"/>
    <w:rsid w:val="00D31520"/>
    <w:rsid w:val="00D3184F"/>
    <w:rsid w:val="00D34A87"/>
    <w:rsid w:val="00D377C9"/>
    <w:rsid w:val="00D42605"/>
    <w:rsid w:val="00D47AA9"/>
    <w:rsid w:val="00D51408"/>
    <w:rsid w:val="00D52D22"/>
    <w:rsid w:val="00D55FAE"/>
    <w:rsid w:val="00D60C20"/>
    <w:rsid w:val="00D62465"/>
    <w:rsid w:val="00D74B0D"/>
    <w:rsid w:val="00D74FFE"/>
    <w:rsid w:val="00D767D1"/>
    <w:rsid w:val="00D86F82"/>
    <w:rsid w:val="00D909BB"/>
    <w:rsid w:val="00D9658F"/>
    <w:rsid w:val="00DB0034"/>
    <w:rsid w:val="00DB44EA"/>
    <w:rsid w:val="00DB4A14"/>
    <w:rsid w:val="00DC0456"/>
    <w:rsid w:val="00DC2591"/>
    <w:rsid w:val="00DC6111"/>
    <w:rsid w:val="00DC750B"/>
    <w:rsid w:val="00DD01DB"/>
    <w:rsid w:val="00DD7669"/>
    <w:rsid w:val="00DE2F0E"/>
    <w:rsid w:val="00DE4441"/>
    <w:rsid w:val="00DE453B"/>
    <w:rsid w:val="00DF5C89"/>
    <w:rsid w:val="00DF5D1F"/>
    <w:rsid w:val="00DF757B"/>
    <w:rsid w:val="00E02756"/>
    <w:rsid w:val="00E033F2"/>
    <w:rsid w:val="00E07ED5"/>
    <w:rsid w:val="00E13F6C"/>
    <w:rsid w:val="00E20E90"/>
    <w:rsid w:val="00E24E8E"/>
    <w:rsid w:val="00E2655B"/>
    <w:rsid w:val="00E332BA"/>
    <w:rsid w:val="00E33BAA"/>
    <w:rsid w:val="00E33FFA"/>
    <w:rsid w:val="00E377ED"/>
    <w:rsid w:val="00E379A9"/>
    <w:rsid w:val="00E404F7"/>
    <w:rsid w:val="00E40668"/>
    <w:rsid w:val="00E40F57"/>
    <w:rsid w:val="00E42BBA"/>
    <w:rsid w:val="00E443DB"/>
    <w:rsid w:val="00E466E3"/>
    <w:rsid w:val="00E55C6E"/>
    <w:rsid w:val="00E62DB4"/>
    <w:rsid w:val="00E6418A"/>
    <w:rsid w:val="00E641FF"/>
    <w:rsid w:val="00E648E6"/>
    <w:rsid w:val="00E65FAE"/>
    <w:rsid w:val="00E75186"/>
    <w:rsid w:val="00E76CE4"/>
    <w:rsid w:val="00E849B5"/>
    <w:rsid w:val="00E908D6"/>
    <w:rsid w:val="00E92E50"/>
    <w:rsid w:val="00EA3A20"/>
    <w:rsid w:val="00EA698E"/>
    <w:rsid w:val="00EA7806"/>
    <w:rsid w:val="00EA7C8A"/>
    <w:rsid w:val="00EB6266"/>
    <w:rsid w:val="00EB6D29"/>
    <w:rsid w:val="00EC2840"/>
    <w:rsid w:val="00EC3C99"/>
    <w:rsid w:val="00EC3D0D"/>
    <w:rsid w:val="00ED2EE0"/>
    <w:rsid w:val="00ED44CD"/>
    <w:rsid w:val="00ED5C56"/>
    <w:rsid w:val="00ED7100"/>
    <w:rsid w:val="00EE0D78"/>
    <w:rsid w:val="00EE2023"/>
    <w:rsid w:val="00EE2553"/>
    <w:rsid w:val="00EE4738"/>
    <w:rsid w:val="00EE64CE"/>
    <w:rsid w:val="00EE68C4"/>
    <w:rsid w:val="00EF47B5"/>
    <w:rsid w:val="00EF4993"/>
    <w:rsid w:val="00F000F8"/>
    <w:rsid w:val="00F074C4"/>
    <w:rsid w:val="00F119B8"/>
    <w:rsid w:val="00F22AEC"/>
    <w:rsid w:val="00F25524"/>
    <w:rsid w:val="00F25920"/>
    <w:rsid w:val="00F3444F"/>
    <w:rsid w:val="00F348DC"/>
    <w:rsid w:val="00F34B40"/>
    <w:rsid w:val="00F3501E"/>
    <w:rsid w:val="00F35332"/>
    <w:rsid w:val="00F37353"/>
    <w:rsid w:val="00F4682B"/>
    <w:rsid w:val="00F526F8"/>
    <w:rsid w:val="00F5760E"/>
    <w:rsid w:val="00F63D68"/>
    <w:rsid w:val="00F65B4F"/>
    <w:rsid w:val="00F7103D"/>
    <w:rsid w:val="00F74B9B"/>
    <w:rsid w:val="00F757E4"/>
    <w:rsid w:val="00F76A1C"/>
    <w:rsid w:val="00F83F09"/>
    <w:rsid w:val="00F84552"/>
    <w:rsid w:val="00F854C0"/>
    <w:rsid w:val="00F85590"/>
    <w:rsid w:val="00F85CD6"/>
    <w:rsid w:val="00F87FE2"/>
    <w:rsid w:val="00F923EA"/>
    <w:rsid w:val="00F937CC"/>
    <w:rsid w:val="00F95807"/>
    <w:rsid w:val="00F95F2F"/>
    <w:rsid w:val="00FA32A5"/>
    <w:rsid w:val="00FA4740"/>
    <w:rsid w:val="00FA5C16"/>
    <w:rsid w:val="00FA7AA2"/>
    <w:rsid w:val="00FA7B59"/>
    <w:rsid w:val="00FB2074"/>
    <w:rsid w:val="00FB33B4"/>
    <w:rsid w:val="00FB3EE7"/>
    <w:rsid w:val="00FB5D3F"/>
    <w:rsid w:val="00FB714A"/>
    <w:rsid w:val="00FC1844"/>
    <w:rsid w:val="00FC6A62"/>
    <w:rsid w:val="00FC7321"/>
    <w:rsid w:val="00FC7D01"/>
    <w:rsid w:val="00FD17B9"/>
    <w:rsid w:val="00FD3AA5"/>
    <w:rsid w:val="00FD574F"/>
    <w:rsid w:val="00FE1E07"/>
    <w:rsid w:val="00FE5A86"/>
    <w:rsid w:val="00FE6CBA"/>
    <w:rsid w:val="00FF5DC2"/>
    <w:rsid w:val="00FF5F5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F215D9"/>
  <w15:docId w15:val="{DA176C63-CC2F-4ECE-9DEA-9A88E7447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388F"/>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823827"/>
    <w:pPr>
      <w:spacing w:after="200" w:line="276" w:lineRule="auto"/>
      <w:ind w:left="720"/>
    </w:pPr>
    <w:rPr>
      <w:rFonts w:ascii="Calibri" w:eastAsia="Calibri" w:hAnsi="Calibri" w:cs="Calibri"/>
      <w:sz w:val="22"/>
      <w:szCs w:val="22"/>
      <w:lang w:eastAsia="en-US"/>
    </w:rPr>
  </w:style>
  <w:style w:type="paragraph" w:styleId="stBilgi">
    <w:name w:val="header"/>
    <w:basedOn w:val="Normal"/>
    <w:link w:val="stBilgiChar"/>
    <w:uiPriority w:val="99"/>
    <w:rsid w:val="00823827"/>
    <w:pPr>
      <w:tabs>
        <w:tab w:val="center" w:pos="4536"/>
        <w:tab w:val="right" w:pos="9072"/>
      </w:tabs>
    </w:pPr>
    <w:rPr>
      <w:rFonts w:eastAsia="Calibri"/>
    </w:rPr>
  </w:style>
  <w:style w:type="character" w:customStyle="1" w:styleId="stBilgiChar">
    <w:name w:val="Üst Bilgi Char"/>
    <w:basedOn w:val="VarsaylanParagrafYazTipi"/>
    <w:link w:val="stBilgi"/>
    <w:uiPriority w:val="99"/>
    <w:rsid w:val="00823827"/>
    <w:rPr>
      <w:rFonts w:ascii="Times New Roman" w:eastAsia="Calibri" w:hAnsi="Times New Roman" w:cs="Times New Roman"/>
      <w:sz w:val="24"/>
      <w:szCs w:val="24"/>
      <w:lang w:eastAsia="tr-TR"/>
    </w:rPr>
  </w:style>
  <w:style w:type="paragraph" w:customStyle="1" w:styleId="ListeParagraf1">
    <w:name w:val="Liste Paragraf1"/>
    <w:basedOn w:val="Normal"/>
    <w:uiPriority w:val="99"/>
    <w:qFormat/>
    <w:rsid w:val="00D27E23"/>
    <w:pPr>
      <w:spacing w:after="200" w:line="276" w:lineRule="auto"/>
      <w:ind w:left="720"/>
    </w:pPr>
    <w:rPr>
      <w:rFonts w:ascii="Calibri" w:eastAsia="Calibri" w:hAnsi="Calibri" w:cs="Calibri"/>
      <w:sz w:val="22"/>
      <w:szCs w:val="22"/>
      <w:lang w:eastAsia="en-US"/>
    </w:rPr>
  </w:style>
  <w:style w:type="paragraph" w:customStyle="1" w:styleId="ListeParagraf2">
    <w:name w:val="Liste Paragraf2"/>
    <w:basedOn w:val="Normal"/>
    <w:uiPriority w:val="99"/>
    <w:qFormat/>
    <w:rsid w:val="007D51F2"/>
    <w:pPr>
      <w:spacing w:after="200" w:line="276" w:lineRule="auto"/>
      <w:ind w:left="720"/>
    </w:pPr>
    <w:rPr>
      <w:rFonts w:ascii="Calibri" w:eastAsia="Calibri" w:hAnsi="Calibri" w:cs="Calibri"/>
      <w:sz w:val="22"/>
      <w:szCs w:val="22"/>
      <w:lang w:eastAsia="en-US"/>
    </w:rPr>
  </w:style>
  <w:style w:type="paragraph" w:styleId="BalonMetni">
    <w:name w:val="Balloon Text"/>
    <w:basedOn w:val="Normal"/>
    <w:link w:val="BalonMetniChar"/>
    <w:uiPriority w:val="99"/>
    <w:semiHidden/>
    <w:unhideWhenUsed/>
    <w:rsid w:val="00AF02B1"/>
    <w:rPr>
      <w:rFonts w:ascii="Tahoma" w:hAnsi="Tahoma" w:cs="Tahoma"/>
      <w:sz w:val="16"/>
      <w:szCs w:val="16"/>
    </w:rPr>
  </w:style>
  <w:style w:type="character" w:customStyle="1" w:styleId="BalonMetniChar">
    <w:name w:val="Balon Metni Char"/>
    <w:basedOn w:val="VarsaylanParagrafYazTipi"/>
    <w:link w:val="BalonMetni"/>
    <w:uiPriority w:val="99"/>
    <w:semiHidden/>
    <w:rsid w:val="00AF02B1"/>
    <w:rPr>
      <w:rFonts w:ascii="Tahoma" w:eastAsia="Times New Roman" w:hAnsi="Tahoma" w:cs="Tahoma"/>
      <w:sz w:val="16"/>
      <w:szCs w:val="16"/>
      <w:lang w:eastAsia="tr-TR"/>
    </w:rPr>
  </w:style>
  <w:style w:type="paragraph" w:styleId="AltBilgi">
    <w:name w:val="footer"/>
    <w:basedOn w:val="Normal"/>
    <w:link w:val="AltBilgiChar"/>
    <w:uiPriority w:val="99"/>
    <w:unhideWhenUsed/>
    <w:rsid w:val="006A31BE"/>
    <w:pPr>
      <w:tabs>
        <w:tab w:val="center" w:pos="4536"/>
        <w:tab w:val="right" w:pos="9072"/>
      </w:tabs>
    </w:pPr>
  </w:style>
  <w:style w:type="character" w:customStyle="1" w:styleId="AltBilgiChar">
    <w:name w:val="Alt Bilgi Char"/>
    <w:basedOn w:val="VarsaylanParagrafYazTipi"/>
    <w:link w:val="AltBilgi"/>
    <w:uiPriority w:val="99"/>
    <w:rsid w:val="006A31BE"/>
    <w:rPr>
      <w:rFonts w:ascii="Times New Roman" w:eastAsia="Times New Roman" w:hAnsi="Times New Roman" w:cs="Times New Roman"/>
      <w:sz w:val="24"/>
      <w:szCs w:val="24"/>
      <w:lang w:eastAsia="tr-TR"/>
    </w:rPr>
  </w:style>
  <w:style w:type="table" w:styleId="TabloKlavuzu">
    <w:name w:val="Table Grid"/>
    <w:basedOn w:val="NormalTablo"/>
    <w:uiPriority w:val="59"/>
    <w:rsid w:val="00AD3D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21945D-CED2-4B59-8452-69180AD3D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1506</TotalTime>
  <Pages>1</Pages>
  <Words>830</Words>
  <Characters>4736</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Asus</cp:lastModifiedBy>
  <cp:revision>771</cp:revision>
  <cp:lastPrinted>2020-07-01T13:18:00Z</cp:lastPrinted>
  <dcterms:created xsi:type="dcterms:W3CDTF">2013-05-06T19:36:00Z</dcterms:created>
  <dcterms:modified xsi:type="dcterms:W3CDTF">2023-04-03T08:00:00Z</dcterms:modified>
</cp:coreProperties>
</file>