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FA6A01" w:rsidP="00C25C17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aday memur işlemleri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695792">
              <w:rPr>
                <w:sz w:val="20"/>
                <w:szCs w:val="20"/>
              </w:rPr>
            </w:r>
            <w:r w:rsidR="0069579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695792">
              <w:rPr>
                <w:sz w:val="20"/>
                <w:szCs w:val="20"/>
              </w:rPr>
            </w:r>
            <w:r w:rsidR="00695792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695792">
              <w:rPr>
                <w:sz w:val="20"/>
                <w:szCs w:val="20"/>
                <w:highlight w:val="black"/>
              </w:rPr>
            </w:r>
            <w:r w:rsidR="00695792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A6A0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işleri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A6A0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aday memur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FA6A01" w:rsidRDefault="00512A34" w:rsidP="0042340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Süreç, </w:t>
            </w:r>
            <w:r w:rsidR="00DD1DB6">
              <w:rPr>
                <w:rFonts w:asciiTheme="minorHAnsi" w:hAnsiTheme="minorHAnsi" w:cstheme="minorHAnsi"/>
                <w:sz w:val="20"/>
                <w:szCs w:val="20"/>
              </w:rPr>
              <w:t xml:space="preserve">İlk defa Memur olarak Açıktan atanan </w:t>
            </w:r>
            <w:r w:rsidRPr="00FA6A01">
              <w:rPr>
                <w:rFonts w:asciiTheme="minorHAnsi" w:hAnsiTheme="minorHAnsi" w:cstheme="minorHAnsi"/>
                <w:sz w:val="20"/>
                <w:szCs w:val="20"/>
              </w:rPr>
              <w:t>Aday Memur Eğitimine katılacak personelin belirlen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erek, </w:t>
            </w:r>
            <w:r w:rsidRPr="00FA6A01">
              <w:rPr>
                <w:rFonts w:asciiTheme="minorHAnsi" w:hAnsiTheme="minorHAnsi" w:cstheme="minorHAnsi"/>
                <w:sz w:val="20"/>
                <w:szCs w:val="20"/>
              </w:rPr>
              <w:t xml:space="preserve">Temel Eğitim, </w:t>
            </w:r>
            <w:r w:rsidR="0042340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FA6A01">
              <w:rPr>
                <w:rFonts w:asciiTheme="minorHAnsi" w:hAnsiTheme="minorHAnsi" w:cstheme="minorHAnsi"/>
                <w:sz w:val="20"/>
                <w:szCs w:val="20"/>
              </w:rPr>
              <w:t xml:space="preserve">azırlayıcı </w:t>
            </w:r>
            <w:r w:rsidR="0042340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A6A01">
              <w:rPr>
                <w:rFonts w:asciiTheme="minorHAnsi" w:hAnsiTheme="minorHAnsi" w:cstheme="minorHAnsi"/>
                <w:sz w:val="20"/>
                <w:szCs w:val="20"/>
              </w:rPr>
              <w:t xml:space="preserve">ğitim ve </w:t>
            </w:r>
            <w:r w:rsidR="0042340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FA6A01">
              <w:rPr>
                <w:rFonts w:asciiTheme="minorHAnsi" w:hAnsiTheme="minorHAnsi" w:cstheme="minorHAnsi"/>
                <w:sz w:val="20"/>
                <w:szCs w:val="20"/>
              </w:rPr>
              <w:t>taj olmak üzere Aday Memurların Yetiştirilmesine İlişkin Genel Yönetmelik çerçevesinde eğitim takvimi belirlenerek Eğitim programı hazırlan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ması, Sınav, Staj Yapılması ve Başarılı olan adayların asli memurluğa geçirilmesine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ilişkin faaliyetleri kapsar. Sürecin temel amacı,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aday memurların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mevzuata uygun, hızlı ve doğru bir şekilde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eğitimlerinin verilerek asli memurluğa geçirilmesini sağlamaktır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42340D" w:rsidP="0042340D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512A3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512A3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512A3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512A3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A862C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Eğitim İstatistik Şube Müdürü</w:t>
            </w:r>
          </w:p>
          <w:p w:rsidR="0003176A" w:rsidRDefault="00A862C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Eğitim İstatistik</w:t>
            </w:r>
            <w:r w:rsidR="00512A34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Şube Müdürlüğü Memurları</w:t>
            </w:r>
          </w:p>
          <w:p w:rsidR="008E7FBD" w:rsidRDefault="00512A34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Müdürlüğü</w:t>
            </w:r>
          </w:p>
          <w:p w:rsidR="005A33A2" w:rsidRDefault="00A862C8" w:rsidP="005A33A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İlgili Birimler</w:t>
            </w:r>
          </w:p>
          <w:p w:rsidR="007F4285" w:rsidRPr="0003176A" w:rsidRDefault="007F4285" w:rsidP="005A33A2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Eğitim Komisyonu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351A1D" w:rsidRDefault="00512A34" w:rsidP="00512A3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Aday Memur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Default="00FA6A01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Temel-Hazırlayıcı Eğitim Sınav Sonuçları</w:t>
            </w:r>
          </w:p>
          <w:p w:rsidR="00674063" w:rsidRDefault="00FA6A01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Yemin Metni</w:t>
            </w:r>
          </w:p>
          <w:p w:rsidR="00674063" w:rsidRPr="00DE2F0E" w:rsidRDefault="0003176A" w:rsidP="00FA6A0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Rektörlük Oluru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Default="00A24135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(PEYÖSİS)</w:t>
            </w:r>
          </w:p>
          <w:p w:rsidR="00674063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BA3F8A" w:rsidRPr="002C1DCE" w:rsidRDefault="00BA3F8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657 Sayılı Devlet Memurları Kanunu</w:t>
            </w:r>
            <w:r w:rsidR="0069579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ve bağlı yönetmelik</w:t>
            </w:r>
            <w:bookmarkStart w:id="1" w:name="_GoBack"/>
            <w:bookmarkEnd w:id="1"/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8E7FBD" w:rsidP="00FA6A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Oluru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</w:t>
            </w:r>
            <w:r w:rsidR="00512A34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/önceki</w:t>
            </w: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 Süreçler</w:t>
            </w:r>
          </w:p>
        </w:tc>
        <w:tc>
          <w:tcPr>
            <w:tcW w:w="7095" w:type="dxa"/>
            <w:gridSpan w:val="9"/>
          </w:tcPr>
          <w:p w:rsidR="00B574F9" w:rsidRPr="0068435B" w:rsidRDefault="00512A34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Ataması Yapılan Personel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</w:t>
            </w:r>
            <w:r w:rsidR="00512A34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/sonraki</w:t>
            </w: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 Süreçler</w:t>
            </w:r>
          </w:p>
        </w:tc>
        <w:tc>
          <w:tcPr>
            <w:tcW w:w="7095" w:type="dxa"/>
            <w:gridSpan w:val="9"/>
          </w:tcPr>
          <w:p w:rsidR="00B574F9" w:rsidRPr="00574E45" w:rsidRDefault="00512A3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512A34" w:rsidP="00512A3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Aday Memur Eğitimine Katılacak Personel Belirlenir, Eğitim Programı Hazırlanır.</w:t>
            </w:r>
          </w:p>
        </w:tc>
        <w:tc>
          <w:tcPr>
            <w:tcW w:w="2872" w:type="dxa"/>
            <w:gridSpan w:val="4"/>
          </w:tcPr>
          <w:p w:rsidR="002A6BAC" w:rsidRDefault="00512A3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  <w:p w:rsidR="00D54A87" w:rsidRPr="004D2722" w:rsidRDefault="00512A3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Aday Memurlar</w:t>
            </w:r>
          </w:p>
        </w:tc>
      </w:tr>
      <w:tr w:rsidR="00674063" w:rsidRPr="00287E0F" w:rsidTr="00365D71">
        <w:trPr>
          <w:cantSplit/>
          <w:trHeight w:val="349"/>
        </w:trPr>
        <w:tc>
          <w:tcPr>
            <w:tcW w:w="496" w:type="dxa"/>
          </w:tcPr>
          <w:p w:rsidR="00674063" w:rsidRPr="004770FA" w:rsidRDefault="0067406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:rsidR="00674063" w:rsidRPr="004D2722" w:rsidRDefault="00A173FE" w:rsidP="007714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Aday Memurların Temel-Hazırlayıcı Eğitim Soruları Hazırlanır ve Sınav Yapılır.</w:t>
            </w:r>
          </w:p>
        </w:tc>
        <w:tc>
          <w:tcPr>
            <w:tcW w:w="2872" w:type="dxa"/>
            <w:gridSpan w:val="4"/>
          </w:tcPr>
          <w:p w:rsidR="00F93718" w:rsidRDefault="00A173FE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</w:t>
            </w:r>
          </w:p>
          <w:p w:rsidR="00A173FE" w:rsidRPr="004D2722" w:rsidRDefault="00A173FE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Aday Memur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F93718" w:rsidRPr="00F543B1" w:rsidRDefault="00D54A87" w:rsidP="00F937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Her iki sınavda da başarılı olan adayların sonuçları Personel Daire Başkanlığının web sitesinde yayınlanır.</w:t>
            </w:r>
          </w:p>
        </w:tc>
        <w:tc>
          <w:tcPr>
            <w:tcW w:w="2872" w:type="dxa"/>
            <w:gridSpan w:val="4"/>
          </w:tcPr>
          <w:p w:rsidR="00F93718" w:rsidRDefault="00A173FE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 Daire Başkanlığı</w:t>
            </w:r>
          </w:p>
          <w:p w:rsidR="00F93718" w:rsidRDefault="00A173FE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Aday Memur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F3AA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F93718" w:rsidRPr="004D2722" w:rsidRDefault="00D54A87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6A01">
              <w:rPr>
                <w:rFonts w:asciiTheme="minorHAnsi" w:hAnsiTheme="minorHAnsi" w:cstheme="minorHAnsi"/>
                <w:sz w:val="20"/>
                <w:szCs w:val="20"/>
              </w:rPr>
              <w:t xml:space="preserve">Aday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Memurlar,</w:t>
            </w:r>
            <w:r w:rsidRPr="00FA6A01">
              <w:rPr>
                <w:rFonts w:asciiTheme="minorHAnsi" w:hAnsiTheme="minorHAnsi" w:cstheme="minorHAnsi"/>
                <w:sz w:val="20"/>
                <w:szCs w:val="20"/>
              </w:rPr>
              <w:t xml:space="preserve"> çalışmış oldukları birimler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 EBYS üzerinden Staj Değerlendirme Formu gönderilerek, </w:t>
            </w:r>
            <w:r w:rsidRPr="00FA6A01">
              <w:rPr>
                <w:rFonts w:asciiTheme="minorHAnsi" w:hAnsiTheme="minorHAnsi" w:cstheme="minorHAnsi"/>
                <w:sz w:val="20"/>
                <w:szCs w:val="20"/>
              </w:rPr>
              <w:t>2 aylık staj programına alınır.</w:t>
            </w:r>
          </w:p>
        </w:tc>
        <w:tc>
          <w:tcPr>
            <w:tcW w:w="2872" w:type="dxa"/>
            <w:gridSpan w:val="4"/>
          </w:tcPr>
          <w:p w:rsidR="00F93718" w:rsidRDefault="00A173FE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Aday Memur</w:t>
            </w:r>
          </w:p>
          <w:p w:rsidR="00D54A87" w:rsidRDefault="00A173FE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Aday Memurun Görev Yaptığı Birim</w:t>
            </w:r>
          </w:p>
          <w:p w:rsidR="00F93718" w:rsidRPr="004D2722" w:rsidRDefault="00A173FE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F93718" w:rsidRDefault="00D54A87" w:rsidP="007714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6A01">
              <w:rPr>
                <w:rFonts w:asciiTheme="minorHAnsi" w:hAnsiTheme="minorHAnsi" w:cstheme="minorHAnsi"/>
                <w:sz w:val="20"/>
                <w:szCs w:val="20"/>
              </w:rPr>
              <w:t>Her bir eğitimden başarılı olan adayın asaleti asil memur olmak üzere atama teklifi yapılarak Rektörlük oluru alınır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D54A87" w:rsidRPr="004D2722" w:rsidRDefault="00A173FE" w:rsidP="00D54A8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D54A87" w:rsidRPr="004D2722" w:rsidRDefault="00A173FE" w:rsidP="00D54A8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D54A87" w:rsidRPr="004D2722" w:rsidRDefault="00A173FE" w:rsidP="00D54A8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D54A87" w:rsidRPr="004D2722" w:rsidRDefault="00A173FE" w:rsidP="00D54A8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D54A87" w:rsidRPr="004D2722" w:rsidRDefault="00A173FE" w:rsidP="00D54A8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F93718" w:rsidRDefault="00A173FE" w:rsidP="00D54A8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 Memurları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F3AA0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41" w:type="dxa"/>
            <w:gridSpan w:val="8"/>
          </w:tcPr>
          <w:p w:rsidR="00F93718" w:rsidRPr="004D2722" w:rsidRDefault="007F0C8E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Asalet tasd</w:t>
            </w:r>
            <w:r w:rsidR="00D54A87" w:rsidRPr="00FA6A01">
              <w:rPr>
                <w:rFonts w:asciiTheme="minorHAnsi" w:hAnsiTheme="minorHAnsi" w:cstheme="minorHAnsi"/>
                <w:sz w:val="20"/>
                <w:szCs w:val="20"/>
              </w:rPr>
              <w:t>ik onayı alınan personelin yemin belgesi çalıştığı birime gönderilerek yetkili birim amir tarafından yemin ettirilerek asli memurluğa geçer. Yemin belgesi personelin özlük dosyasına gönderilir</w:t>
            </w:r>
            <w:r w:rsidR="00D54A8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D54A87" w:rsidRDefault="00A173FE" w:rsidP="00D54A8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Aday Memur</w:t>
            </w:r>
          </w:p>
          <w:p w:rsidR="00D54A87" w:rsidRDefault="00A173FE" w:rsidP="00D54A8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Aday Memurun Görev Yaptığı Birim</w:t>
            </w:r>
          </w:p>
          <w:p w:rsidR="00F93718" w:rsidRDefault="00A173FE" w:rsidP="00D54A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</w:t>
            </w:r>
          </w:p>
          <w:p w:rsidR="00D54A87" w:rsidRPr="004D2722" w:rsidRDefault="00A173FE" w:rsidP="00D54A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Özlük İşleri Şube Müdürlüğü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D54A8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8363" w:type="dxa"/>
            <w:gridSpan w:val="11"/>
          </w:tcPr>
          <w:p w:rsidR="00F93718" w:rsidRPr="004D2722" w:rsidRDefault="00BF3AA0" w:rsidP="00D54A8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Adayların </w:t>
            </w:r>
            <w:r w:rsidR="00D54A87">
              <w:rPr>
                <w:rFonts w:asciiTheme="minorHAnsi" w:hAnsiTheme="minorHAnsi" w:cstheme="minorHAnsi"/>
                <w:sz w:val="20"/>
                <w:szCs w:val="20"/>
              </w:rPr>
              <w:t>her iki sınavdan başarılı olup olmadıkları 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F93718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055A9C" w:rsidRDefault="00BF3AA0" w:rsidP="00D54A8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ilg</w:t>
            </w:r>
            <w:r w:rsidR="00D54A87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ili kanun hükümlerince aday memurların eğitim ve asalet tasdik işlemlerinin 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yapılması</w:t>
            </w:r>
          </w:p>
        </w:tc>
        <w:tc>
          <w:tcPr>
            <w:tcW w:w="2835" w:type="dxa"/>
            <w:gridSpan w:val="2"/>
          </w:tcPr>
          <w:p w:rsidR="00F93718" w:rsidRPr="00055A9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93718" w:rsidRPr="00055A9C" w:rsidRDefault="00F93718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F93718" w:rsidRPr="00055A9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3718" w:rsidRPr="00055A9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3718" w:rsidRPr="00055A9C" w:rsidRDefault="00F937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50" w:rsidRDefault="00AA5F50" w:rsidP="006A31BE">
      <w:r>
        <w:separator/>
      </w:r>
    </w:p>
  </w:endnote>
  <w:endnote w:type="continuationSeparator" w:id="0">
    <w:p w:rsidR="00AA5F50" w:rsidRDefault="00AA5F5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50" w:rsidRDefault="00AA5F50" w:rsidP="006A31BE">
      <w:r>
        <w:separator/>
      </w:r>
    </w:p>
  </w:footnote>
  <w:footnote w:type="continuationSeparator" w:id="0">
    <w:p w:rsidR="00AA5F50" w:rsidRDefault="00AA5F5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661DD31" wp14:editId="236FA77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336A8D" w:rsidP="00336A8D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21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9579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9579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6A8D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40D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506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A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33A2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4063"/>
    <w:rsid w:val="00677EB5"/>
    <w:rsid w:val="0068435B"/>
    <w:rsid w:val="00687E97"/>
    <w:rsid w:val="00690852"/>
    <w:rsid w:val="006913EC"/>
    <w:rsid w:val="00695792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0C8E"/>
    <w:rsid w:val="007F211F"/>
    <w:rsid w:val="007F4285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0F22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222B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10BE"/>
    <w:rsid w:val="00A02ED2"/>
    <w:rsid w:val="00A07DFC"/>
    <w:rsid w:val="00A151B6"/>
    <w:rsid w:val="00A1684F"/>
    <w:rsid w:val="00A173FE"/>
    <w:rsid w:val="00A1747F"/>
    <w:rsid w:val="00A17747"/>
    <w:rsid w:val="00A236A2"/>
    <w:rsid w:val="00A24135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862C8"/>
    <w:rsid w:val="00A94C94"/>
    <w:rsid w:val="00AA0661"/>
    <w:rsid w:val="00AA1959"/>
    <w:rsid w:val="00AA3431"/>
    <w:rsid w:val="00AA4D10"/>
    <w:rsid w:val="00AA5F5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3F8A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214B1"/>
    <w:rsid w:val="00C21A57"/>
    <w:rsid w:val="00C25C1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4A87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1DB6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F2F"/>
    <w:rsid w:val="00FA32A5"/>
    <w:rsid w:val="00FA36B6"/>
    <w:rsid w:val="00FA4740"/>
    <w:rsid w:val="00FA561C"/>
    <w:rsid w:val="00FA5C16"/>
    <w:rsid w:val="00FA6A01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2A6D02"/>
  <w15:docId w15:val="{6DC46B99-259D-4739-8892-C822F99B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D72E7-E292-4B22-AE12-C779207A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20</cp:revision>
  <cp:lastPrinted>2019-01-23T05:13:00Z</cp:lastPrinted>
  <dcterms:created xsi:type="dcterms:W3CDTF">2018-11-23T10:30:00Z</dcterms:created>
  <dcterms:modified xsi:type="dcterms:W3CDTF">2022-02-21T12:00:00Z</dcterms:modified>
</cp:coreProperties>
</file>