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674F77" w:rsidP="00F02C1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kpss atama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8D2536">
              <w:rPr>
                <w:sz w:val="20"/>
                <w:szCs w:val="20"/>
              </w:rPr>
            </w:r>
            <w:r w:rsidR="008D25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8D2536">
              <w:rPr>
                <w:sz w:val="20"/>
                <w:szCs w:val="20"/>
              </w:rPr>
            </w:r>
            <w:r w:rsidR="008D2536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8D2536">
              <w:rPr>
                <w:sz w:val="20"/>
                <w:szCs w:val="20"/>
                <w:highlight w:val="black"/>
              </w:rPr>
            </w:r>
            <w:r w:rsidR="008D2536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543B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02C18" w:rsidRPr="00F00409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Süreç, Üniversitemiz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 xml:space="preserve">kontenjan tahsisi yapılması durumunda, 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>Cumhurbaşkanlığı Strateji ve Bütçe Başkanlığı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>ygulama sistemi üzerinden ihtiyaç duyulan personele ait nitelik kodlarının belirlenerek talepte bulunma,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 xml:space="preserve">ÖSYM’nin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yerleşen adaylar</w:t>
            </w:r>
            <w:r w:rsidR="00674F77">
              <w:rPr>
                <w:rFonts w:asciiTheme="minorHAnsi" w:hAnsiTheme="minorHAnsi" w:cstheme="minorHAnsi"/>
                <w:sz w:val="20"/>
                <w:szCs w:val="20"/>
              </w:rPr>
              <w:t>ı Üniversitemiz Bilgi İşlem Merkezine göndermesi, adaylar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 </w:t>
            </w:r>
            <w:r w:rsidR="00F543B1">
              <w:rPr>
                <w:rFonts w:asciiTheme="minorHAnsi" w:hAnsiTheme="minorHAnsi" w:cstheme="minorHAnsi"/>
                <w:sz w:val="20"/>
                <w:szCs w:val="20"/>
              </w:rPr>
              <w:t>istenen evraklar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 xml:space="preserve"> teslim alınarak,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 xml:space="preserve"> Arşiv Araştırmaları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lumlu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sonuçlanan adayların atamalarının yapılması ve sonucun 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 xml:space="preserve">E-Uygulama sisteminden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bildirilmesine 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Üniversitemize yerleşen adayların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mevzuata uygun, hızlı ve doğru bir şekilde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atama işlemlerinin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A7C8A" w:rsidRPr="00F543B1" w:rsidRDefault="00EA7C8A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F02C18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3176A" w:rsidRDefault="00EC058C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F02C18" w:rsidRPr="0003176A" w:rsidRDefault="00F02C18" w:rsidP="00EC058C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</w:t>
            </w:r>
            <w:r w:rsidR="00EC058C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Ataması Yapılacak Personel</w:t>
            </w:r>
          </w:p>
          <w:p w:rsidR="00F02C18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</w:p>
          <w:p w:rsidR="00F02C18" w:rsidRPr="00351A1D" w:rsidRDefault="00EC058C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Cumhurbaşkanlığı </w:t>
            </w:r>
            <w:r w:rsidR="00A92490">
              <w:rPr>
                <w:rFonts w:ascii="Calibri" w:hAnsi="Calibri" w:cs="Calibri"/>
                <w:sz w:val="20"/>
                <w:szCs w:val="20"/>
              </w:rPr>
              <w:t>Strateji ve Bütçe Başkanlığı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Default="00674F77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ÖSYM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Yerleştirme Bildirimi</w:t>
            </w:r>
          </w:p>
          <w:p w:rsidR="00674063" w:rsidRPr="00DE2F0E" w:rsidRDefault="00674063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Adaylardan İstenilen Belgeler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EC058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Cumhurbaşkanlığı </w:t>
            </w:r>
            <w:r w:rsidR="00A9249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ve Bütçe Başkanlığı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674063" w:rsidRDefault="0067406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</w:t>
            </w:r>
            <w:r w:rsidR="00EC058C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ersonel Yönetim Sistemi (PEYÖSİS)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674063" w:rsidRDefault="00674063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Sosyal Güvenlik Kurumu</w:t>
            </w:r>
          </w:p>
          <w:p w:rsidR="00A92490" w:rsidRPr="002C1DCE" w:rsidRDefault="001D0DF4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Default="001D0DF4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  <w:p w:rsidR="001D0DF4" w:rsidRPr="0068435B" w:rsidRDefault="00674F77" w:rsidP="00674F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SGK İşe Giriş Bildirgesi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A92490" w:rsidP="00EC05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Cumhurbaşkanlığı </w:t>
            </w:r>
            <w:r w:rsidR="00EC058C">
              <w:rPr>
                <w:rFonts w:ascii="Calibri" w:hAnsi="Calibri" w:cs="Calibri"/>
                <w:sz w:val="20"/>
                <w:szCs w:val="20"/>
              </w:rPr>
              <w:t>İdari İşler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Başkanlığına</w:t>
            </w:r>
            <w:r w:rsidR="001D0DF4">
              <w:rPr>
                <w:rFonts w:ascii="Calibri" w:hAnsi="Calibri" w:cs="Calibri"/>
                <w:sz w:val="20"/>
                <w:szCs w:val="20"/>
              </w:rPr>
              <w:t xml:space="preserve"> Personel Talebi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A92490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Cumhurbaşkanlığı Strateji ve Bütçe Başkanlığı E-Uygulama sistemi üzerinden Üniversitemiz ihtiyaçları doğrultusunda talep yapılır.</w:t>
            </w:r>
          </w:p>
        </w:tc>
        <w:tc>
          <w:tcPr>
            <w:tcW w:w="2872" w:type="dxa"/>
            <w:gridSpan w:val="4"/>
          </w:tcPr>
          <w:p w:rsidR="002A6BAC" w:rsidRPr="004D2722" w:rsidRDefault="001D0DF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67406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1D0DF4" w:rsidRPr="004D2722" w:rsidRDefault="009158E3" w:rsidP="007714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Yerleşen adayl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>arın listeleri Bilgi İşlem Daire Başkanlığından teslim alınır.</w:t>
            </w:r>
          </w:p>
        </w:tc>
        <w:tc>
          <w:tcPr>
            <w:tcW w:w="2872" w:type="dxa"/>
            <w:gridSpan w:val="4"/>
          </w:tcPr>
          <w:p w:rsidR="00674063" w:rsidRDefault="009158E3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ÖSYM</w:t>
            </w:r>
          </w:p>
          <w:p w:rsidR="00F93718" w:rsidRPr="004D2722" w:rsidRDefault="009158E3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Bilgi İşlem Merkezi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93718" w:rsidRPr="00F543B1" w:rsidRDefault="00F93718" w:rsidP="00F937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Üniversitemiz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web</w:t>
            </w:r>
            <w:r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sitesinde</w:t>
            </w:r>
            <w:r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başvuru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tarihleri ve istenen evraklar</w:t>
            </w:r>
            <w:r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duyurul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ur.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Daire Başkanlığı</w:t>
            </w:r>
          </w:p>
          <w:p w:rsidR="00F93718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Adaylar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F93718" w:rsidRPr="004D2722" w:rsidRDefault="0067022F" w:rsidP="0067022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Yerleşen Adaylard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 xml:space="preserve"> İs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tenilen Evraklar Teslim Alınır.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Başvuru Sahibi</w:t>
            </w:r>
          </w:p>
          <w:p w:rsidR="00F93718" w:rsidRPr="004D2722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93718" w:rsidRDefault="0067022F" w:rsidP="00A924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Yerleşen adayın</w:t>
            </w:r>
            <w:r w:rsidR="00EC058C">
              <w:rPr>
                <w:rFonts w:asciiTheme="minorHAnsi" w:hAnsiTheme="minorHAnsi" w:cstheme="minorHAnsi"/>
                <w:sz w:val="20"/>
                <w:szCs w:val="20"/>
              </w:rPr>
              <w:t xml:space="preserve"> Güvenlik Soruşturması veya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>Arşiv Araştırması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>lumlu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 xml:space="preserve"> Sonuçlanması Durumunda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Atama İş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lemleri 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>aşlatılır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Başkanlığı</w:t>
            </w:r>
          </w:p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 Emniyet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41" w:type="dxa"/>
            <w:gridSpan w:val="8"/>
          </w:tcPr>
          <w:p w:rsidR="00F93718" w:rsidRPr="004D2722" w:rsidRDefault="00EC058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Güvenlik Soruşturması veya </w:t>
            </w:r>
            <w:r w:rsidR="00A92490">
              <w:rPr>
                <w:rFonts w:asciiTheme="minorHAnsi" w:hAnsiTheme="minorHAnsi" w:cstheme="minorHAnsi"/>
                <w:sz w:val="20"/>
                <w:szCs w:val="20"/>
              </w:rPr>
              <w:t>Arşiv Araştırması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 xml:space="preserve"> olumlu gelen adaylar için ilgili kanun hükümlerince Rektörlük Oluru alınarak atamaları yapılır.</w:t>
            </w:r>
          </w:p>
        </w:tc>
        <w:tc>
          <w:tcPr>
            <w:tcW w:w="2872" w:type="dxa"/>
            <w:gridSpan w:val="4"/>
          </w:tcPr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F93718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F93718" w:rsidRPr="004D2722" w:rsidRDefault="00F93718" w:rsidP="00EC05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Rektörlük Oluru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atanan personelin 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çalıştığı birime EB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>YS üzerinden gönderi</w:t>
            </w:r>
            <w:r w:rsidR="00EC058C">
              <w:rPr>
                <w:rFonts w:asciiTheme="minorHAnsi" w:hAnsiTheme="minorHAnsi" w:cstheme="minorHAnsi"/>
                <w:sz w:val="20"/>
                <w:szCs w:val="20"/>
              </w:rPr>
              <w:t>mi yapılır ve SGK</w:t>
            </w:r>
            <w:r w:rsidR="009158E3">
              <w:rPr>
                <w:rFonts w:asciiTheme="minorHAnsi" w:hAnsiTheme="minorHAnsi" w:cstheme="minorHAnsi"/>
                <w:sz w:val="20"/>
                <w:szCs w:val="20"/>
              </w:rPr>
              <w:t xml:space="preserve"> girişleri yapı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9158E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 xml:space="preserve">rak </w:t>
            </w:r>
            <w:r w:rsidR="00EC058C">
              <w:rPr>
                <w:rFonts w:asciiTheme="minorHAnsi" w:hAnsiTheme="minorHAnsi" w:cstheme="minorHAnsi"/>
                <w:sz w:val="20"/>
                <w:szCs w:val="20"/>
              </w:rPr>
              <w:t>İlgili Birimlere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 xml:space="preserve"> gönderilir.</w:t>
            </w:r>
          </w:p>
        </w:tc>
        <w:tc>
          <w:tcPr>
            <w:tcW w:w="2872" w:type="dxa"/>
            <w:gridSpan w:val="4"/>
          </w:tcPr>
          <w:p w:rsidR="009158E3" w:rsidRPr="004D2722" w:rsidRDefault="009158E3" w:rsidP="009158E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9158E3" w:rsidRPr="004D2722" w:rsidRDefault="009158E3" w:rsidP="009158E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9158E3" w:rsidRPr="004D2722" w:rsidRDefault="009158E3" w:rsidP="009158E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9158E3" w:rsidRPr="004D2722" w:rsidRDefault="009158E3" w:rsidP="009158E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EC058C" w:rsidRDefault="009158E3" w:rsidP="00EC058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EC058C" w:rsidRDefault="009158E3" w:rsidP="00EC058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</w:t>
            </w:r>
            <w:r w:rsidR="00EC05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Memurları</w:t>
            </w:r>
          </w:p>
          <w:p w:rsidR="00F93718" w:rsidRDefault="001D0DF4" w:rsidP="009158E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Görev Yaptığı Birim</w:t>
            </w:r>
          </w:p>
          <w:p w:rsidR="00BF3AA0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Maaş Birimi</w:t>
            </w:r>
          </w:p>
          <w:p w:rsidR="00BF3AA0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Sosyal Güvenlik Kurumu</w:t>
            </w:r>
          </w:p>
        </w:tc>
      </w:tr>
      <w:tr w:rsidR="001D0DF4" w:rsidRPr="00287E0F" w:rsidTr="00365D71">
        <w:trPr>
          <w:cantSplit/>
          <w:trHeight w:val="349"/>
        </w:trPr>
        <w:tc>
          <w:tcPr>
            <w:tcW w:w="496" w:type="dxa"/>
          </w:tcPr>
          <w:p w:rsidR="001D0DF4" w:rsidRDefault="001D0D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1D0DF4" w:rsidRPr="004D2722" w:rsidRDefault="00EC058C" w:rsidP="00EC05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Ataması y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 xml:space="preserve">apılan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 xml:space="preserve">ersonel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ilgileri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EYÖSİS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kaydedilir ve özlük dosyasına a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rşivlenir.</w:t>
            </w:r>
            <w:r w:rsidR="00A4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Kanuni süre içerisinde veya kendi isteğiyle göreve başlamayan personelin atama onayı iptal edilir.</w:t>
            </w:r>
          </w:p>
        </w:tc>
        <w:tc>
          <w:tcPr>
            <w:tcW w:w="2872" w:type="dxa"/>
            <w:gridSpan w:val="4"/>
          </w:tcPr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A4799F" w:rsidRDefault="00A4799F" w:rsidP="00A4799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  <w:p w:rsidR="001D0DF4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Özlük İşleri Şube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1D0DF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F93718" w:rsidRPr="004D2722" w:rsidRDefault="00BF3AA0" w:rsidP="00BB122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Atanan Personelin Listesi </w:t>
            </w:r>
            <w:r w:rsidR="00EC058C"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</w:t>
            </w:r>
            <w:r w:rsidR="00BB122E">
              <w:rPr>
                <w:rFonts w:asciiTheme="minorHAnsi" w:hAnsiTheme="minorHAnsi" w:cstheme="minorHAnsi"/>
                <w:sz w:val="20"/>
                <w:szCs w:val="20"/>
              </w:rPr>
              <w:t xml:space="preserve">Strateji ve Bütçe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Başkanlığı</w:t>
            </w:r>
            <w:r w:rsidR="00BB122E">
              <w:rPr>
                <w:rFonts w:asciiTheme="minorHAnsi" w:hAnsiTheme="minorHAnsi" w:cstheme="minorHAnsi"/>
                <w:sz w:val="20"/>
                <w:szCs w:val="20"/>
              </w:rPr>
              <w:t xml:space="preserve"> E-Uygulama sistemi üzerinden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bildirilir.</w:t>
            </w:r>
          </w:p>
        </w:tc>
        <w:tc>
          <w:tcPr>
            <w:tcW w:w="2872" w:type="dxa"/>
            <w:gridSpan w:val="4"/>
          </w:tcPr>
          <w:p w:rsidR="00F93718" w:rsidRPr="004D2722" w:rsidRDefault="001D0DF4" w:rsidP="002D76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İdari Kadro Şube Müdürlüğü</w:t>
            </w:r>
          </w:p>
          <w:p w:rsidR="00F93718" w:rsidRPr="004D2722" w:rsidRDefault="00EC058C" w:rsidP="002D76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Cumhurbaşkanlığı Strateji ve Bütçe Başkanlığı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F93718" w:rsidRPr="004D2722" w:rsidRDefault="00BF3AA0" w:rsidP="00FA36B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Adayların getirdiği evraklar İdari Kadro Şube Müdürlüğü tarafından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93718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055A9C" w:rsidRDefault="00BF3AA0" w:rsidP="00FA36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ilgili kanun hükümlerince adayların atamalarının yapılması</w:t>
            </w:r>
          </w:p>
        </w:tc>
        <w:tc>
          <w:tcPr>
            <w:tcW w:w="2835" w:type="dxa"/>
            <w:gridSpan w:val="2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93718" w:rsidRPr="00055A9C" w:rsidRDefault="00F93718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718" w:rsidRPr="00055A9C" w:rsidRDefault="00F937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Atamaları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1D0DF4" w:rsidRPr="00287D7D" w:rsidRDefault="001D0DF4" w:rsidP="001D0DF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[Atama Türü-İşlem Aşaması]</w:t>
            </w:r>
          </w:p>
        </w:tc>
        <w:tc>
          <w:tcPr>
            <w:tcW w:w="567" w:type="dxa"/>
          </w:tcPr>
          <w:p w:rsidR="001D0DF4" w:rsidRPr="00174ECA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1D0DF4" w:rsidRPr="00BA4FBA" w:rsidRDefault="00310C52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Kadro Memurları</w:t>
            </w: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1D0DF4" w:rsidRPr="008046CB" w:rsidRDefault="001D0DF4" w:rsidP="0067022F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Atama Sayısı- Atananların Unvan Sayıları]</w:t>
            </w:r>
          </w:p>
        </w:tc>
        <w:tc>
          <w:tcPr>
            <w:tcW w:w="567" w:type="dxa"/>
          </w:tcPr>
          <w:p w:rsidR="001D0DF4" w:rsidRPr="00F074C4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577E00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1D0DF4" w:rsidRPr="00BA4FBA" w:rsidRDefault="00310C52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Kadro Memurları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D0" w:rsidRDefault="00220AD0" w:rsidP="006A31BE">
      <w:r>
        <w:separator/>
      </w:r>
    </w:p>
  </w:endnote>
  <w:endnote w:type="continuationSeparator" w:id="0">
    <w:p w:rsidR="00220AD0" w:rsidRDefault="00220AD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D0" w:rsidRDefault="00220AD0" w:rsidP="006A31BE">
      <w:r>
        <w:separator/>
      </w:r>
    </w:p>
  </w:footnote>
  <w:footnote w:type="continuationSeparator" w:id="0">
    <w:p w:rsidR="00220AD0" w:rsidRDefault="00220AD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8D253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8D2536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0AD0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0C52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022F"/>
    <w:rsid w:val="00674063"/>
    <w:rsid w:val="00674F77"/>
    <w:rsid w:val="00677EB5"/>
    <w:rsid w:val="0068077E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2536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58E3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494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799F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2490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122E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477F5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058C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AD1613E-8B06-4054-8F1D-BDE7B4A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08CA7-DE13-498E-A093-6AB97CC5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17</cp:revision>
  <cp:lastPrinted>2019-01-23T05:14:00Z</cp:lastPrinted>
  <dcterms:created xsi:type="dcterms:W3CDTF">2018-11-23T10:30:00Z</dcterms:created>
  <dcterms:modified xsi:type="dcterms:W3CDTF">2022-02-25T07:47:00Z</dcterms:modified>
</cp:coreProperties>
</file>