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1200"/>
        <w:gridCol w:w="48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7C34FD" w:rsidRDefault="007C34FD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UPS (Kesintisiz Güç Kaynağı) Arıza Giderim Süreci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8F51CB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51CB" w:rsidRPr="00DB1D9D">
              <w:rPr>
                <w:sz w:val="20"/>
                <w:szCs w:val="20"/>
              </w:rPr>
              <w:instrText xml:space="preserve"> FORMCHECKBOX </w:instrText>
            </w:r>
            <w:r w:rsidR="008F51CB">
              <w:rPr>
                <w:sz w:val="20"/>
                <w:szCs w:val="20"/>
              </w:rPr>
            </w:r>
            <w:r w:rsidR="008F51CB">
              <w:rPr>
                <w:sz w:val="20"/>
                <w:szCs w:val="20"/>
              </w:rPr>
              <w:fldChar w:fldCharType="separate"/>
            </w:r>
            <w:r w:rsidR="008F51CB" w:rsidRPr="00DB1D9D">
              <w:rPr>
                <w:sz w:val="20"/>
                <w:szCs w:val="20"/>
              </w:rPr>
              <w:fldChar w:fldCharType="end"/>
            </w:r>
            <w:r w:rsidR="008F51CB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8F51CB">
            <w:pPr>
              <w:spacing w:before="120" w:after="120"/>
              <w:ind w:right="566"/>
              <w:jc w:val="both"/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D0275A">
              <w:rPr>
                <w:sz w:val="20"/>
                <w:szCs w:val="20"/>
              </w:rPr>
              <w:t xml:space="preserve"> </w:t>
            </w:r>
            <w:r w:rsidR="00D0275A">
              <w:rPr>
                <w:rFonts w:ascii="Calibri" w:hAnsi="Calibr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8F51C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8F51CB">
              <w:rPr>
                <w:sz w:val="20"/>
                <w:szCs w:val="20"/>
              </w:rPr>
              <w:instrText xml:space="preserve"> FORMCHECKBOX </w:instrText>
            </w:r>
            <w:r w:rsidR="008F51CB">
              <w:rPr>
                <w:sz w:val="20"/>
                <w:szCs w:val="20"/>
              </w:rPr>
            </w:r>
            <w:r w:rsidR="008F51CB">
              <w:rPr>
                <w:sz w:val="20"/>
                <w:szCs w:val="20"/>
              </w:rPr>
              <w:fldChar w:fldCharType="separate"/>
            </w:r>
            <w:r w:rsidR="008F51CB">
              <w:rPr>
                <w:sz w:val="20"/>
                <w:szCs w:val="20"/>
              </w:rPr>
              <w:fldChar w:fldCharType="end"/>
            </w:r>
            <w:r w:rsidR="008F51CB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Altyapı 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>bakım ve işletme işlemleri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tabs>
                <w:tab w:val="left" w:pos="4253"/>
              </w:tabs>
              <w:spacing w:before="120" w:after="120"/>
              <w:jc w:val="both"/>
            </w:pPr>
            <w:r>
              <w:t>UPS (Kesintisiz Güç Kaynağı) sistemlerinde meydana gelen arızaların hızlı ve etkin şekilde giderilmesini kapsar. Bu süreç; enerji kesintilerinde sistemlerin kesintisiz çalışmasını sağlamak, UPS cihazlarının</w:t>
            </w:r>
            <w:r>
              <w:t xml:space="preserve"> performansını korumak ve kritik altyapının sürekliliğini garanti altına almak amacıyla yürütülür.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7C34FD" w:rsidRDefault="00D027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7C34FD" w:rsidRDefault="00D027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Mobese Birimi Teknik Personeli / Sistem Yöneticileri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7C34FD" w:rsidRDefault="00D027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r>
              <w:rPr>
                <w:rFonts w:ascii="Calibri" w:eastAsia="Calibri" w:hAnsi="Calibri" w:cs="Calibri"/>
                <w:sz w:val="20"/>
                <w:szCs w:val="20"/>
              </w:rPr>
              <w:t xml:space="preserve">İdari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7C34FD" w:rsidRDefault="00D027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r>
              <w:rPr>
                <w:rFonts w:ascii="Calibri" w:eastAsia="Calibri" w:hAnsi="Calibri" w:cs="Calibri"/>
                <w:sz w:val="20"/>
                <w:szCs w:val="20"/>
              </w:rPr>
              <w:t>Arıza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UPS alarm ve hata kayıtları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Enerji kesinti durumları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Kullanıcı talepleri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7C34FD" w:rsidRDefault="00D027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UPS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Ölçüm ve test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7C34FD" w:rsidRDefault="00D027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r>
              <w:rPr>
                <w:rFonts w:ascii="Calibri" w:eastAsia="Calibri" w:hAnsi="Calibri" w:cs="Calibri"/>
                <w:sz w:val="20"/>
                <w:szCs w:val="20"/>
              </w:rPr>
              <w:t>Onarım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Kesintisiz enerji sağlanması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kayıtları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UPS sistemlerinin çalışma durumunun ve alarm bilgilerinin sürekli izlenmesi.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Sistem Yöneticileri, İlgili Teknik </w:t>
            </w:r>
            <w:r>
              <w:rPr>
                <w:sz w:val="20"/>
                <w:szCs w:val="20"/>
              </w:rPr>
              <w:t>Personel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Arıza durumunda ön teşhis yapılması (akü durumu, giriş-çıkış gerilimleri, bağlantılar).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Çözülemeyen arızalar için bakım firmasının veya yetkili servisin bilgilendirilmesi.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İlgili Teknik </w:t>
            </w:r>
            <w:r>
              <w:rPr>
                <w:sz w:val="20"/>
                <w:szCs w:val="20"/>
              </w:rPr>
              <w:t>Personel,Yüklenici Firma,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Fiziksel arızalara yerinde müdahale edilmesi (akü değişimi, bağlantı kontrolü, sigorta vb.).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sistemin test edilmesi ve yük altında çalışma performansının kontrol edilm</w:t>
            </w:r>
            <w:r>
              <w:t>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7C34FD" w:rsidRDefault="007C34F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Yapılan işlemlerin raporlanarak kayıt altına alınması ve sürecin kapatılması.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7C34FD" w:rsidRDefault="007C34F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7C34F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Arıza akü, giriş enerjisi veya cihaz kaynaklı mı?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7C34F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Arıza yerinde çözülebilir mi yoksa yetkili servis gerekli mi?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UPS yük altında stabil çalışıyor mu?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jc w:val="both"/>
            </w:pPr>
            <w:r>
              <w:t>Servis ve bakım kayıtları sisteme işlendi mi?</w:t>
            </w:r>
            <w:bookmarkStart w:id="0" w:name="_GoBack"/>
            <w:bookmarkEnd w:id="0"/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34FD" w:rsidRDefault="00D0275A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Değerlendirme 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7C34FD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Arızayı hızlı bir şekilde çözümlemek</w:t>
            </w:r>
          </w:p>
          <w:p w:rsidR="007C34FD" w:rsidRDefault="007C34FD">
            <w:pPr>
              <w:pStyle w:val="ListeParagraf2"/>
              <w:spacing w:after="0" w:line="240" w:lineRule="auto"/>
              <w:ind w:left="0"/>
              <w:rPr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Arızanın giderilme durumu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7C34FD">
            <w:pPr>
              <w:pStyle w:val="ListeParagraf2"/>
              <w:spacing w:after="0" w:line="240" w:lineRule="auto"/>
              <w:ind w:left="0"/>
              <w:jc w:val="center"/>
              <w:rPr>
                <w:b/>
                <w:smallCaps/>
                <w:color w:val="4F81BD"/>
                <w:sz w:val="20"/>
                <w:szCs w:val="20"/>
              </w:rPr>
            </w:pPr>
          </w:p>
          <w:p w:rsidR="007C34FD" w:rsidRDefault="00D0275A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Süre/Sayı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4FD" w:rsidRDefault="00D0275A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 Sorumlusu</w:t>
            </w:r>
          </w:p>
          <w:p w:rsidR="007C34FD" w:rsidRDefault="007C34FD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7C34FD" w:rsidRDefault="007C34FD">
      <w:pPr>
        <w:rPr>
          <w:rFonts w:ascii="Calibri" w:hAnsi="Calibri"/>
        </w:rPr>
      </w:pPr>
    </w:p>
    <w:p w:rsidR="007C34FD" w:rsidRDefault="007C34FD">
      <w:pPr>
        <w:rPr>
          <w:rFonts w:ascii="Calibri" w:hAnsi="Calibri"/>
        </w:rPr>
      </w:pPr>
    </w:p>
    <w:p w:rsidR="007C34FD" w:rsidRDefault="007C34FD">
      <w:pPr>
        <w:rPr>
          <w:rFonts w:ascii="Calibri" w:hAnsi="Calibri"/>
        </w:rPr>
      </w:pPr>
    </w:p>
    <w:p w:rsidR="007C34FD" w:rsidRDefault="007C34FD">
      <w:pPr>
        <w:rPr>
          <w:rFonts w:ascii="Calibri" w:hAnsi="Calibri"/>
        </w:rPr>
      </w:pPr>
    </w:p>
    <w:p w:rsidR="007C34FD" w:rsidRDefault="007C34FD">
      <w:pPr>
        <w:rPr>
          <w:rFonts w:ascii="Calibri" w:hAnsi="Calibri"/>
        </w:rPr>
      </w:pPr>
    </w:p>
    <w:p w:rsidR="007C34FD" w:rsidRDefault="007C34FD">
      <w:pPr>
        <w:rPr>
          <w:rFonts w:ascii="Calibri" w:hAnsi="Calibri"/>
        </w:rPr>
      </w:pPr>
    </w:p>
    <w:p w:rsidR="007C34FD" w:rsidRDefault="007C34FD">
      <w:pPr>
        <w:rPr>
          <w:rFonts w:ascii="Calibri" w:hAnsi="Calibri"/>
        </w:rPr>
      </w:pPr>
    </w:p>
    <w:sectPr w:rsidR="007C34FD">
      <w:headerReference w:type="default" r:id="rId6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5A" w:rsidRDefault="00D0275A">
      <w:r>
        <w:separator/>
      </w:r>
    </w:p>
  </w:endnote>
  <w:endnote w:type="continuationSeparator" w:id="0">
    <w:p w:rsidR="00D0275A" w:rsidRDefault="00D0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5A" w:rsidRDefault="00D0275A">
      <w:r>
        <w:rPr>
          <w:color w:val="000000"/>
        </w:rPr>
        <w:separator/>
      </w:r>
    </w:p>
  </w:footnote>
  <w:footnote w:type="continuationSeparator" w:id="0">
    <w:p w:rsidR="00D0275A" w:rsidRDefault="00D0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D70D21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962021" cy="962021"/>
                <wp:effectExtent l="0" t="0" r="0" b="0"/>
                <wp:docPr id="1" name="Resim 1" descr="C:\Users\user\AppData\Local\Temp\Rar$DIa0.812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  <w:jc w:val="center"/>
            <w:rPr>
              <w:rFonts w:ascii="Calibri" w:hAnsi="Calibri"/>
              <w:b/>
              <w:color w:val="14067A"/>
            </w:rPr>
          </w:pPr>
          <w:r>
            <w:rPr>
              <w:rFonts w:ascii="Calibri" w:hAnsi="Calibri"/>
              <w:b/>
              <w:color w:val="14067A"/>
            </w:rPr>
            <w:t>ERCİYES ÜNİVERSİTESİ</w:t>
          </w:r>
        </w:p>
        <w:p w:rsidR="00D70D21" w:rsidRDefault="00D0275A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R.01</w:t>
          </w:r>
        </w:p>
      </w:tc>
    </w:tr>
    <w:tr w:rsidR="00D70D21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</w:pPr>
        </w:p>
      </w:tc>
      <w:tc>
        <w:tcPr>
          <w:tcW w:w="4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11/03/2022</w:t>
          </w:r>
        </w:p>
      </w:tc>
    </w:tr>
    <w:tr w:rsidR="00D70D21">
      <w:tblPrEx>
        <w:tblCellMar>
          <w:top w:w="0" w:type="dxa"/>
          <w:bottom w:w="0" w:type="dxa"/>
        </w:tblCellMar>
      </w:tblPrEx>
      <w:trPr>
        <w:trHeight w:val="784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</w:pPr>
        </w:p>
      </w:tc>
      <w:tc>
        <w:tcPr>
          <w:tcW w:w="48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SÜREÇ FORMU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70D21" w:rsidRDefault="00D0275A">
          <w:pPr>
            <w:pStyle w:val="stBilgi"/>
          </w:pPr>
          <w:r>
            <w:rPr>
              <w:rFonts w:ascii="Calibri" w:hAnsi="Calibri"/>
              <w:sz w:val="16"/>
              <w:szCs w:val="16"/>
            </w:rPr>
            <w:t xml:space="preserve">Sayfa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8F51CB">
            <w:rPr>
              <w:rFonts w:ascii="Calibri" w:hAnsi="Calibri"/>
              <w:noProof/>
              <w:sz w:val="16"/>
              <w:szCs w:val="16"/>
            </w:rPr>
            <w:t>1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/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8F51CB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D70D21" w:rsidRDefault="00D0275A">
    <w:pPr>
      <w:pStyle w:val="stBilgi"/>
    </w:pPr>
  </w:p>
  <w:p w:rsidR="00D70D21" w:rsidRDefault="00D027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C34FD"/>
    <w:rsid w:val="007C34FD"/>
    <w:rsid w:val="008F51CB"/>
    <w:rsid w:val="00D0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7F7B2-1707-445F-A810-8EC267A7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2</cp:revision>
  <dcterms:created xsi:type="dcterms:W3CDTF">2026-03-30T11:22:00Z</dcterms:created>
  <dcterms:modified xsi:type="dcterms:W3CDTF">2026-03-30T11:22:00Z</dcterms:modified>
</cp:coreProperties>
</file>