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926"/>
        <w:gridCol w:w="97"/>
        <w:gridCol w:w="303"/>
        <w:gridCol w:w="832"/>
        <w:gridCol w:w="689"/>
        <w:gridCol w:w="3008"/>
        <w:gridCol w:w="2372"/>
      </w:tblGrid>
      <w:tr w:rsidR="00B57D9C" w:rsidTr="00B57D9C">
        <w:trPr>
          <w:trHeight w:val="708"/>
        </w:trPr>
        <w:tc>
          <w:tcPr>
            <w:tcW w:w="1746" w:type="dxa"/>
            <w:vMerge w:val="restart"/>
          </w:tcPr>
          <w:p w:rsidR="00B57D9C" w:rsidRPr="00101E2B" w:rsidRDefault="00523F66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D993066" wp14:editId="56FC2EEE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  <w:gridSpan w:val="6"/>
          </w:tcPr>
          <w:p w:rsidR="00B57D9C" w:rsidRDefault="00B57D9C" w:rsidP="00B57D9C">
            <w:pPr>
              <w:jc w:val="center"/>
              <w:rPr>
                <w:b/>
              </w:rPr>
            </w:pPr>
          </w:p>
          <w:p w:rsidR="00B57D9C" w:rsidRPr="00101E2B" w:rsidRDefault="00A63EAB" w:rsidP="00B57D9C">
            <w:pPr>
              <w:jc w:val="center"/>
              <w:rPr>
                <w:b/>
              </w:rPr>
            </w:pPr>
            <w:r>
              <w:rPr>
                <w:b/>
              </w:rPr>
              <w:t>EDEBİYAT</w:t>
            </w:r>
            <w:r w:rsidR="009A7158" w:rsidRPr="009A7158">
              <w:rPr>
                <w:b/>
              </w:rPr>
              <w:t xml:space="preserve"> FAKÜLTESİ</w:t>
            </w:r>
          </w:p>
        </w:tc>
      </w:tr>
      <w:tr w:rsidR="00B57D9C" w:rsidTr="00B57D9C">
        <w:trPr>
          <w:trHeight w:val="424"/>
        </w:trPr>
        <w:tc>
          <w:tcPr>
            <w:tcW w:w="1746" w:type="dxa"/>
            <w:vMerge/>
          </w:tcPr>
          <w:p w:rsidR="00B57D9C" w:rsidRPr="00101E2B" w:rsidRDefault="00B57D9C">
            <w:pPr>
              <w:rPr>
                <w:b/>
              </w:rPr>
            </w:pPr>
          </w:p>
        </w:tc>
        <w:tc>
          <w:tcPr>
            <w:tcW w:w="7481" w:type="dxa"/>
            <w:gridSpan w:val="6"/>
          </w:tcPr>
          <w:p w:rsidR="00B57D9C" w:rsidRDefault="00B57D9C" w:rsidP="00B57D9C">
            <w:pPr>
              <w:jc w:val="center"/>
              <w:rPr>
                <w:b/>
              </w:rPr>
            </w:pPr>
          </w:p>
          <w:p w:rsidR="00B57D9C" w:rsidRPr="00101E2B" w:rsidRDefault="00B57D9C" w:rsidP="00B57D9C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7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B57D9C" w:rsidTr="00B57D9C">
        <w:trPr>
          <w:trHeight w:val="401"/>
        </w:trPr>
        <w:tc>
          <w:tcPr>
            <w:tcW w:w="1847" w:type="dxa"/>
            <w:gridSpan w:val="2"/>
          </w:tcPr>
          <w:p w:rsidR="00B57D9C" w:rsidRPr="00101E2B" w:rsidRDefault="00B57D9C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380" w:type="dxa"/>
            <w:gridSpan w:val="5"/>
          </w:tcPr>
          <w:p w:rsidR="00B57D9C" w:rsidRDefault="00B57D9C" w:rsidP="00101E2B">
            <w:pPr>
              <w:rPr>
                <w:b/>
              </w:rPr>
            </w:pPr>
          </w:p>
        </w:tc>
      </w:tr>
      <w:tr w:rsidR="00101E2B" w:rsidTr="00B57D9C">
        <w:trPr>
          <w:trHeight w:val="401"/>
        </w:trPr>
        <w:tc>
          <w:tcPr>
            <w:tcW w:w="1847" w:type="dxa"/>
            <w:gridSpan w:val="2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380" w:type="dxa"/>
            <w:gridSpan w:val="5"/>
          </w:tcPr>
          <w:p w:rsidR="00101E2B" w:rsidRPr="00101E2B" w:rsidRDefault="00584856" w:rsidP="00101E2B">
            <w:pPr>
              <w:rPr>
                <w:b/>
              </w:rPr>
            </w:pPr>
            <w:r>
              <w:rPr>
                <w:b/>
              </w:rPr>
              <w:t>SINAV VERİLERİNİN TOPLANMASI</w:t>
            </w:r>
          </w:p>
        </w:tc>
      </w:tr>
      <w:tr w:rsidR="00101E2B" w:rsidTr="00B57D9C">
        <w:trPr>
          <w:trHeight w:val="436"/>
        </w:trPr>
        <w:tc>
          <w:tcPr>
            <w:tcW w:w="1847" w:type="dxa"/>
            <w:gridSpan w:val="2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1858" w:type="dxa"/>
            <w:gridSpan w:val="3"/>
          </w:tcPr>
          <w:p w:rsidR="00101E2B" w:rsidRPr="00FB3FD3" w:rsidRDefault="00A63EAB" w:rsidP="00101E2B">
            <w:sdt>
              <w:sdtPr>
                <w:id w:val="1918977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3084" w:type="dxa"/>
          </w:tcPr>
          <w:p w:rsidR="00101E2B" w:rsidRPr="00FB3FD3" w:rsidRDefault="00A63EAB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38" w:type="dxa"/>
          </w:tcPr>
          <w:p w:rsidR="00101E2B" w:rsidRPr="00FB3FD3" w:rsidRDefault="00A63EAB" w:rsidP="00101E2B">
            <w:sdt>
              <w:sdtPr>
                <w:id w:val="8793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B57D9C" w:rsidTr="00B57D9C">
        <w:trPr>
          <w:trHeight w:val="436"/>
        </w:trPr>
        <w:tc>
          <w:tcPr>
            <w:tcW w:w="1847" w:type="dxa"/>
            <w:gridSpan w:val="2"/>
          </w:tcPr>
          <w:p w:rsidR="00B57D9C" w:rsidRPr="00101E2B" w:rsidRDefault="00B57D9C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380" w:type="dxa"/>
            <w:gridSpan w:val="5"/>
          </w:tcPr>
          <w:p w:rsidR="00B57D9C" w:rsidRDefault="00B57D9C" w:rsidP="00101E2B"/>
        </w:tc>
      </w:tr>
      <w:tr w:rsidR="00B57D9C" w:rsidTr="00B57D9C">
        <w:trPr>
          <w:trHeight w:val="436"/>
        </w:trPr>
        <w:tc>
          <w:tcPr>
            <w:tcW w:w="1847" w:type="dxa"/>
            <w:gridSpan w:val="2"/>
          </w:tcPr>
          <w:p w:rsidR="00B57D9C" w:rsidRPr="00101E2B" w:rsidRDefault="00B57D9C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380" w:type="dxa"/>
            <w:gridSpan w:val="5"/>
          </w:tcPr>
          <w:p w:rsidR="00B57D9C" w:rsidRDefault="00B57D9C" w:rsidP="00101E2B"/>
        </w:tc>
        <w:bookmarkStart w:id="0" w:name="_GoBack"/>
        <w:bookmarkEnd w:id="0"/>
      </w:tr>
      <w:tr w:rsidR="00101E2B" w:rsidTr="00FB3FD3">
        <w:trPr>
          <w:trHeight w:val="424"/>
        </w:trPr>
        <w:tc>
          <w:tcPr>
            <w:tcW w:w="9227" w:type="dxa"/>
            <w:gridSpan w:val="7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0E3A15">
        <w:trPr>
          <w:trHeight w:val="675"/>
        </w:trPr>
        <w:tc>
          <w:tcPr>
            <w:tcW w:w="9227" w:type="dxa"/>
            <w:gridSpan w:val="7"/>
          </w:tcPr>
          <w:p w:rsidR="006154DE" w:rsidRDefault="00584856" w:rsidP="00CA5928">
            <w:r>
              <w:t xml:space="preserve">Sınav analizlerinin yapılması ve sınavların ölçme güvenilirliklerini artırmak üzere sınav dosyalarının ve raporlarının toplanmasıdır. Sınav sorumluları tarafından dersin zorluk analizleri, öğrenme çıktıları, cevap anahtarları, sınav sonuç istatistikleri oluşturulur. Oluşturulan raporlar </w:t>
            </w:r>
            <w:r w:rsidR="00CA5928">
              <w:t>birimlerin</w:t>
            </w:r>
            <w:r>
              <w:t xml:space="preserve"> depolama alanında saklanır.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7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B57D9C">
        <w:trPr>
          <w:trHeight w:val="424"/>
        </w:trPr>
        <w:tc>
          <w:tcPr>
            <w:tcW w:w="2152" w:type="dxa"/>
            <w:gridSpan w:val="3"/>
          </w:tcPr>
          <w:p w:rsidR="00101E2B" w:rsidRDefault="00101E2B">
            <w:r>
              <w:t>Süreç Sahibi</w:t>
            </w:r>
          </w:p>
        </w:tc>
        <w:tc>
          <w:tcPr>
            <w:tcW w:w="7075" w:type="dxa"/>
            <w:gridSpan w:val="4"/>
          </w:tcPr>
          <w:p w:rsidR="00101E2B" w:rsidRDefault="00071821">
            <w:r>
              <w:t>Fakülte Dekanlığı</w:t>
            </w:r>
          </w:p>
        </w:tc>
      </w:tr>
      <w:tr w:rsidR="00101E2B" w:rsidTr="00B57D9C">
        <w:trPr>
          <w:trHeight w:val="401"/>
        </w:trPr>
        <w:tc>
          <w:tcPr>
            <w:tcW w:w="2152" w:type="dxa"/>
            <w:gridSpan w:val="3"/>
          </w:tcPr>
          <w:p w:rsidR="00101E2B" w:rsidRDefault="00101E2B">
            <w:r>
              <w:t>Süreç Sorumluları</w:t>
            </w:r>
          </w:p>
        </w:tc>
        <w:tc>
          <w:tcPr>
            <w:tcW w:w="7075" w:type="dxa"/>
            <w:gridSpan w:val="4"/>
          </w:tcPr>
          <w:p w:rsidR="00101E2B" w:rsidRDefault="00584856" w:rsidP="00584856">
            <w:r>
              <w:t>Fakülte Dekanlığı, Ölçme ve Değerlendirme Komisyonu, Ders sorumluları</w:t>
            </w:r>
          </w:p>
        </w:tc>
      </w:tr>
      <w:tr w:rsidR="00101E2B" w:rsidTr="00B57D9C">
        <w:trPr>
          <w:trHeight w:val="424"/>
        </w:trPr>
        <w:tc>
          <w:tcPr>
            <w:tcW w:w="2152" w:type="dxa"/>
            <w:gridSpan w:val="3"/>
          </w:tcPr>
          <w:p w:rsidR="00101E2B" w:rsidRDefault="00101E2B">
            <w:r>
              <w:t>Paydaşlar</w:t>
            </w:r>
          </w:p>
        </w:tc>
        <w:tc>
          <w:tcPr>
            <w:tcW w:w="7075" w:type="dxa"/>
            <w:gridSpan w:val="4"/>
          </w:tcPr>
          <w:p w:rsidR="00101E2B" w:rsidRDefault="00584856">
            <w:r>
              <w:t>Fakülte Dekanlığı, Ölçme ve Değerlendirme Komisyonu, Ders sorumluları, Öğrenciler</w:t>
            </w:r>
          </w:p>
        </w:tc>
      </w:tr>
      <w:tr w:rsidR="006154DE" w:rsidTr="00FB3FD3">
        <w:trPr>
          <w:trHeight w:val="401"/>
        </w:trPr>
        <w:tc>
          <w:tcPr>
            <w:tcW w:w="9227" w:type="dxa"/>
            <w:gridSpan w:val="7"/>
          </w:tcPr>
          <w:p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B57D9C">
        <w:trPr>
          <w:trHeight w:val="424"/>
        </w:trPr>
        <w:tc>
          <w:tcPr>
            <w:tcW w:w="2152" w:type="dxa"/>
            <w:gridSpan w:val="3"/>
          </w:tcPr>
          <w:p w:rsidR="00FB3FD3" w:rsidRDefault="00FB3FD3">
            <w:r>
              <w:t xml:space="preserve">Girdiler </w:t>
            </w:r>
          </w:p>
        </w:tc>
        <w:tc>
          <w:tcPr>
            <w:tcW w:w="7075" w:type="dxa"/>
            <w:gridSpan w:val="4"/>
          </w:tcPr>
          <w:p w:rsidR="00FB3FD3" w:rsidRDefault="00C90BE7">
            <w:r>
              <w:t>Sınav Evrakı</w:t>
            </w:r>
          </w:p>
        </w:tc>
      </w:tr>
      <w:tr w:rsidR="00FB3FD3" w:rsidTr="00B57D9C">
        <w:trPr>
          <w:trHeight w:val="541"/>
        </w:trPr>
        <w:tc>
          <w:tcPr>
            <w:tcW w:w="2152" w:type="dxa"/>
            <w:gridSpan w:val="3"/>
          </w:tcPr>
          <w:p w:rsidR="00FB3FD3" w:rsidRDefault="00FB3FD3">
            <w:r>
              <w:t>Kaynaklar</w:t>
            </w:r>
          </w:p>
        </w:tc>
        <w:tc>
          <w:tcPr>
            <w:tcW w:w="7075" w:type="dxa"/>
            <w:gridSpan w:val="4"/>
          </w:tcPr>
          <w:p w:rsidR="00FB3FD3" w:rsidRDefault="00CA5928" w:rsidP="00C90BE7">
            <w:r w:rsidRPr="00CA5928">
              <w:t>Erciyes Üniversitesi Ön Lisans ve Lisans Eğitim-Öğretim Yönetmeliği, Bölüm</w:t>
            </w:r>
            <w:r>
              <w:t xml:space="preserve"> ve Fakülte</w:t>
            </w:r>
            <w:r w:rsidR="00C90BE7" w:rsidRPr="00CA5928">
              <w:t xml:space="preserve"> Arşivi</w:t>
            </w:r>
          </w:p>
        </w:tc>
      </w:tr>
      <w:tr w:rsidR="00FB3FD3" w:rsidTr="00B57D9C">
        <w:trPr>
          <w:trHeight w:val="424"/>
        </w:trPr>
        <w:tc>
          <w:tcPr>
            <w:tcW w:w="2152" w:type="dxa"/>
            <w:gridSpan w:val="3"/>
          </w:tcPr>
          <w:p w:rsidR="00FB3FD3" w:rsidRDefault="00FB3FD3">
            <w:r>
              <w:t>Çıktılar</w:t>
            </w:r>
          </w:p>
        </w:tc>
        <w:tc>
          <w:tcPr>
            <w:tcW w:w="7075" w:type="dxa"/>
            <w:gridSpan w:val="4"/>
          </w:tcPr>
          <w:p w:rsidR="00FB3FD3" w:rsidRDefault="00C90BE7">
            <w:r>
              <w:t>Sınav Cevap Anahtarı, Sınav Raporu, Not Dağılımı</w:t>
            </w:r>
          </w:p>
        </w:tc>
      </w:tr>
      <w:tr w:rsidR="00FB3FD3" w:rsidTr="00B57D9C">
        <w:trPr>
          <w:trHeight w:val="401"/>
        </w:trPr>
        <w:tc>
          <w:tcPr>
            <w:tcW w:w="2152" w:type="dxa"/>
            <w:gridSpan w:val="3"/>
          </w:tcPr>
          <w:p w:rsidR="00FB3FD3" w:rsidRDefault="00071821">
            <w:r>
              <w:t>Önceki</w:t>
            </w:r>
            <w:r w:rsidR="00FB3FD3">
              <w:t>/Etkilediği Süreçler</w:t>
            </w:r>
          </w:p>
        </w:tc>
        <w:tc>
          <w:tcPr>
            <w:tcW w:w="7075" w:type="dxa"/>
            <w:gridSpan w:val="4"/>
          </w:tcPr>
          <w:p w:rsidR="00FB3FD3" w:rsidRDefault="00C90BE7">
            <w:r>
              <w:t>Program Yeterliliklerinin Belirlenmesi Süreci, Sınav İşlemleri Süreci</w:t>
            </w:r>
          </w:p>
        </w:tc>
      </w:tr>
      <w:tr w:rsidR="00C176DF" w:rsidTr="00B57D9C">
        <w:trPr>
          <w:trHeight w:val="401"/>
        </w:trPr>
        <w:tc>
          <w:tcPr>
            <w:tcW w:w="2152" w:type="dxa"/>
            <w:gridSpan w:val="3"/>
          </w:tcPr>
          <w:p w:rsidR="00C176DF" w:rsidRDefault="00C176DF">
            <w:r>
              <w:t>Etkilediği Süreçler</w:t>
            </w:r>
          </w:p>
        </w:tc>
        <w:tc>
          <w:tcPr>
            <w:tcW w:w="7075" w:type="dxa"/>
            <w:gridSpan w:val="4"/>
          </w:tcPr>
          <w:p w:rsidR="00C176DF" w:rsidRDefault="00C176DF">
            <w:r>
              <w:t>Program Yeterliliklerinin Belirlenmesi Süreci, Ders Bilgi Paketlerinin Yenilenmesi Süreci</w:t>
            </w:r>
          </w:p>
        </w:tc>
      </w:tr>
      <w:tr w:rsidR="00C176DF" w:rsidTr="00E71107">
        <w:trPr>
          <w:trHeight w:val="424"/>
        </w:trPr>
        <w:tc>
          <w:tcPr>
            <w:tcW w:w="9227" w:type="dxa"/>
            <w:gridSpan w:val="7"/>
          </w:tcPr>
          <w:p w:rsidR="00C176DF" w:rsidRPr="00FB3FD3" w:rsidRDefault="00C176DF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C176DF" w:rsidTr="00B57D9C">
        <w:trPr>
          <w:trHeight w:val="424"/>
        </w:trPr>
        <w:tc>
          <w:tcPr>
            <w:tcW w:w="2999" w:type="dxa"/>
            <w:gridSpan w:val="4"/>
          </w:tcPr>
          <w:p w:rsidR="00C176DF" w:rsidRDefault="00C176DF">
            <w:r>
              <w:t xml:space="preserve">Süreç Hedefi </w:t>
            </w:r>
          </w:p>
        </w:tc>
        <w:tc>
          <w:tcPr>
            <w:tcW w:w="6228" w:type="dxa"/>
            <w:gridSpan w:val="3"/>
          </w:tcPr>
          <w:p w:rsidR="00C176DF" w:rsidRDefault="00C176DF">
            <w:r>
              <w:t>Sınavların analizlerinin yapılması, sınavların güvenilir ölçme ve değerlendirme standartlarına maksimum seviyede uygunluğunun artırılması ve gerekli durumlarda raporların iç ve/ya dış paydaşlar ile paylaşılmasıdır.</w:t>
            </w:r>
          </w:p>
        </w:tc>
      </w:tr>
      <w:tr w:rsidR="00C176DF" w:rsidTr="00B57D9C">
        <w:trPr>
          <w:trHeight w:val="401"/>
        </w:trPr>
        <w:tc>
          <w:tcPr>
            <w:tcW w:w="2999" w:type="dxa"/>
            <w:gridSpan w:val="4"/>
          </w:tcPr>
          <w:p w:rsidR="00C176DF" w:rsidRDefault="00C176DF">
            <w:r>
              <w:t>Performans/İzleme Göstergesi</w:t>
            </w:r>
          </w:p>
        </w:tc>
        <w:tc>
          <w:tcPr>
            <w:tcW w:w="6228" w:type="dxa"/>
            <w:gridSpan w:val="3"/>
          </w:tcPr>
          <w:p w:rsidR="00C176DF" w:rsidRDefault="00C176DF">
            <w:r>
              <w:t>Sınav Rapor Sayısı</w:t>
            </w:r>
          </w:p>
        </w:tc>
      </w:tr>
      <w:tr w:rsidR="00C176DF" w:rsidTr="00B57D9C">
        <w:trPr>
          <w:trHeight w:val="401"/>
        </w:trPr>
        <w:tc>
          <w:tcPr>
            <w:tcW w:w="2999" w:type="dxa"/>
            <w:gridSpan w:val="4"/>
          </w:tcPr>
          <w:p w:rsidR="00C176DF" w:rsidRDefault="00C176DF">
            <w:r>
              <w:t>İzleme Periyodu</w:t>
            </w:r>
          </w:p>
        </w:tc>
        <w:tc>
          <w:tcPr>
            <w:tcW w:w="6228" w:type="dxa"/>
            <w:gridSpan w:val="3"/>
          </w:tcPr>
          <w:p w:rsidR="00C176DF" w:rsidRDefault="00C176DF">
            <w:r>
              <w:t>Her Sınav Dönemi</w:t>
            </w:r>
          </w:p>
        </w:tc>
      </w:tr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71821"/>
    <w:rsid w:val="000E3A15"/>
    <w:rsid w:val="00101E2B"/>
    <w:rsid w:val="001B1047"/>
    <w:rsid w:val="00421C7F"/>
    <w:rsid w:val="004D59DA"/>
    <w:rsid w:val="004F25F8"/>
    <w:rsid w:val="00523F66"/>
    <w:rsid w:val="00584856"/>
    <w:rsid w:val="006154DE"/>
    <w:rsid w:val="009A7158"/>
    <w:rsid w:val="00A63EAB"/>
    <w:rsid w:val="00B57D9C"/>
    <w:rsid w:val="00C176DF"/>
    <w:rsid w:val="00C44479"/>
    <w:rsid w:val="00C90BE7"/>
    <w:rsid w:val="00CA5928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52F9"/>
  <w15:docId w15:val="{F17E4E93-8424-4812-9396-130ECDF5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2026-03-31T11:54:00Z</dcterms:created>
  <dcterms:modified xsi:type="dcterms:W3CDTF">2026-03-31T11:54:00Z</dcterms:modified>
</cp:coreProperties>
</file>