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8F00C2" w:rsidP="00215347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zam ve tazminatlar ile iligli işlemler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667901">
              <w:rPr>
                <w:sz w:val="20"/>
                <w:szCs w:val="20"/>
              </w:rPr>
            </w:r>
            <w:r w:rsidR="0066790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667901">
              <w:rPr>
                <w:sz w:val="20"/>
                <w:szCs w:val="20"/>
              </w:rPr>
            </w:r>
            <w:r w:rsidR="00667901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667901">
              <w:rPr>
                <w:sz w:val="20"/>
                <w:szCs w:val="20"/>
                <w:highlight w:val="black"/>
              </w:rPr>
            </w:r>
            <w:r w:rsidR="00667901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8F00C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işleri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8F00C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zam ve tazminat işleri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F543B1" w:rsidRDefault="00F02C18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Süreç, </w:t>
            </w:r>
            <w:r w:rsidR="008F00C2" w:rsidRPr="008F00C2">
              <w:rPr>
                <w:rFonts w:asciiTheme="minorHAnsi" w:hAnsiTheme="minorHAnsi" w:cstheme="minorHAnsi"/>
                <w:sz w:val="20"/>
                <w:szCs w:val="20"/>
              </w:rPr>
              <w:t>Devlet Memurlarına Ödenecek Zam ve Tazminatlara İlişkin 2006/10344 sayılı Karar doğrultusunda her yıl Merkezi Bütçe Kanununda belirlenen Bakanlar Kurulu Kararı gereğince Üniversi</w:t>
            </w:r>
            <w:r w:rsidR="008F00C2">
              <w:rPr>
                <w:rFonts w:asciiTheme="minorHAnsi" w:hAnsiTheme="minorHAnsi" w:cstheme="minorHAnsi"/>
                <w:sz w:val="20"/>
                <w:szCs w:val="20"/>
              </w:rPr>
              <w:t>temiz zam ve tazminat işlemlerine</w:t>
            </w:r>
            <w:r w:rsidR="008F00C2" w:rsidRPr="008F00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Üniversitem</w:t>
            </w:r>
            <w:r w:rsidR="00347763">
              <w:rPr>
                <w:rFonts w:asciiTheme="minorHAnsi" w:hAnsiTheme="minorHAnsi" w:cstheme="minorHAnsi"/>
                <w:sz w:val="20"/>
                <w:szCs w:val="20"/>
              </w:rPr>
              <w:t xml:space="preserve">iz </w:t>
            </w:r>
            <w:r w:rsidR="008F00C2">
              <w:rPr>
                <w:rFonts w:asciiTheme="minorHAnsi" w:hAnsiTheme="minorHAnsi" w:cstheme="minorHAnsi"/>
                <w:sz w:val="20"/>
                <w:szCs w:val="20"/>
              </w:rPr>
              <w:t>idari personeline ödenecek zam ve tazminatlarına ilişkin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işlemlerinin 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4A64EF" w:rsidRDefault="00A205E7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667901" w:rsidRDefault="00667901" w:rsidP="0066790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8E7FBD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Müdürü</w:t>
            </w:r>
          </w:p>
          <w:p w:rsidR="00667901" w:rsidRDefault="00667901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Müdürlüğü Memurları</w:t>
            </w:r>
          </w:p>
          <w:p w:rsidR="000021BE" w:rsidRDefault="008F00C2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Strateji Geliştirme Daire Başkanlığı</w:t>
            </w:r>
          </w:p>
          <w:p w:rsidR="008F00C2" w:rsidRPr="0003176A" w:rsidRDefault="008F00C2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Tüm Birimler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CF45EC" w:rsidRDefault="008F00C2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  <w:p w:rsidR="008F00C2" w:rsidRPr="00351A1D" w:rsidRDefault="008F00C2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Strateji Geliştirme Daire Başkanlığı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8F00C2" w:rsidRPr="004811B6" w:rsidRDefault="008F00C2" w:rsidP="006740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Personelin Yan Ödeme Özel Hizmet Tazminatı ve Ek Gösterge Listeleri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Pr="00221CB9" w:rsidRDefault="00667901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(PEYÖSİS)</w:t>
            </w:r>
          </w:p>
          <w:p w:rsidR="0003176A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347763" w:rsidRPr="002C1DCE" w:rsidRDefault="004811B6" w:rsidP="004811B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811B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Devlet Memurlarına Ödenecek Zam ve Tazminatlara İlişkin 2006/10344 sayılı Karar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6B13AF" w:rsidRPr="0068435B" w:rsidRDefault="004811B6" w:rsidP="001D0D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Yük Tabloları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347763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1D0DF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4811B6" w:rsidP="005028F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11B6">
              <w:rPr>
                <w:rFonts w:asciiTheme="minorHAnsi" w:eastAsia="Times New Roman" w:hAnsiTheme="minorHAnsi"/>
                <w:sz w:val="20"/>
                <w:szCs w:val="20"/>
              </w:rPr>
              <w:t>İdari personelin yan ödeme özel hizmet tazminatı ve ek göstergelerini düzenlenerek listelenmesi.</w:t>
            </w:r>
          </w:p>
        </w:tc>
        <w:tc>
          <w:tcPr>
            <w:tcW w:w="2872" w:type="dxa"/>
            <w:gridSpan w:val="4"/>
          </w:tcPr>
          <w:p w:rsidR="005028FE" w:rsidRPr="004D2722" w:rsidRDefault="00667901" w:rsidP="0066790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</w:tc>
      </w:tr>
      <w:tr w:rsidR="00CB7CA6" w:rsidRPr="00287E0F" w:rsidTr="00365D71">
        <w:trPr>
          <w:cantSplit/>
          <w:trHeight w:val="349"/>
        </w:trPr>
        <w:tc>
          <w:tcPr>
            <w:tcW w:w="496" w:type="dxa"/>
          </w:tcPr>
          <w:p w:rsidR="00CB7CA6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:rsidR="00CB7CA6" w:rsidRDefault="004811B6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11B6">
              <w:rPr>
                <w:rFonts w:asciiTheme="minorHAnsi" w:eastAsia="Times New Roman" w:hAnsiTheme="minorHAnsi"/>
                <w:sz w:val="20"/>
                <w:szCs w:val="20"/>
              </w:rPr>
              <w:t>Yük tablolarının döner ve merkez olarak hazırlanarak vize işlemleri için Strateji Geliştirme Daire Başkanlığına gönderilmesi</w:t>
            </w:r>
            <w:r>
              <w:t>.</w:t>
            </w:r>
          </w:p>
        </w:tc>
        <w:tc>
          <w:tcPr>
            <w:tcW w:w="2872" w:type="dxa"/>
            <w:gridSpan w:val="4"/>
          </w:tcPr>
          <w:p w:rsidR="00667901" w:rsidRDefault="00667901" w:rsidP="0066790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4811B6" w:rsidRDefault="004811B6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Strateji Geliştirme Daire Başkanlığı</w:t>
            </w:r>
          </w:p>
        </w:tc>
      </w:tr>
      <w:tr w:rsidR="00674063" w:rsidRPr="00287E0F" w:rsidTr="00365D71">
        <w:trPr>
          <w:cantSplit/>
          <w:trHeight w:val="349"/>
        </w:trPr>
        <w:tc>
          <w:tcPr>
            <w:tcW w:w="496" w:type="dxa"/>
          </w:tcPr>
          <w:p w:rsidR="00674063" w:rsidRPr="004770FA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1D0DF4" w:rsidRPr="004D2722" w:rsidRDefault="004811B6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11B6">
              <w:rPr>
                <w:rFonts w:asciiTheme="minorHAnsi" w:eastAsia="Times New Roman" w:hAnsiTheme="minorHAnsi"/>
                <w:sz w:val="20"/>
                <w:szCs w:val="20"/>
              </w:rPr>
              <w:t>Strateji Geliştirme Daire Başkanlığınca ödenecek zam ve tazminatlara ilişkin kararın 5. Maddesi 5. Fıkrası gereğince kontrol ve onay işlemleri tamamlanan cetveller tüm birimlere dağıtımın yapılması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5A2A8E" w:rsidRDefault="004811B6" w:rsidP="005A2A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Tüm Birimler</w:t>
            </w:r>
          </w:p>
          <w:p w:rsidR="004811B6" w:rsidRPr="00667901" w:rsidRDefault="00667901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F93718" w:rsidRPr="004D2722" w:rsidRDefault="004811B6" w:rsidP="003B42D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Personelin Yan Ödeme-Özel Hizmet Tazminatı ve Ek Gösterge Oranları 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63BC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B63BC4" w:rsidRPr="00174ECA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63BC4" w:rsidRDefault="00085D23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Yan Ödeme-Özel Hizmet Tazmi</w:t>
            </w:r>
            <w:bookmarkStart w:id="1" w:name="_GoBack"/>
            <w:bookmarkEnd w:id="1"/>
            <w:r>
              <w:rPr>
                <w:rFonts w:asciiTheme="minorHAnsi" w:hAnsiTheme="minorHAnsi"/>
                <w:sz w:val="20"/>
                <w:szCs w:val="20"/>
              </w:rPr>
              <w:t>natı-Ek Gösterge Oranları</w:t>
            </w:r>
          </w:p>
          <w:p w:rsidR="00B63BC4" w:rsidRPr="008046CB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[Birim-Kadro Unvanı</w:t>
            </w:r>
            <w:r w:rsidR="00085D23">
              <w:rPr>
                <w:rFonts w:asciiTheme="minorHAnsi" w:hAnsiTheme="minorHAnsi"/>
                <w:sz w:val="20"/>
                <w:szCs w:val="20"/>
              </w:rPr>
              <w:t>-Personel Sayısı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:rsidR="00B63BC4" w:rsidRPr="00F074C4" w:rsidRDefault="00B63BC4" w:rsidP="006B499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B63BC4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B63BC4" w:rsidRPr="001F700B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63BC4" w:rsidRPr="00577E00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B63BC4" w:rsidRPr="00BA4FBA" w:rsidRDefault="00B63BC4" w:rsidP="006B499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78" w:rsidRDefault="00654E78" w:rsidP="006A31BE">
      <w:r>
        <w:separator/>
      </w:r>
    </w:p>
  </w:endnote>
  <w:endnote w:type="continuationSeparator" w:id="0">
    <w:p w:rsidR="00654E78" w:rsidRDefault="00654E7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78" w:rsidRDefault="00654E78" w:rsidP="006A31BE">
      <w:r>
        <w:separator/>
      </w:r>
    </w:p>
  </w:footnote>
  <w:footnote w:type="continuationSeparator" w:id="0">
    <w:p w:rsidR="00654E78" w:rsidRDefault="00654E7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3B530C19" wp14:editId="7C03DCCA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67901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667901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21BE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4C8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5D23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C737A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347"/>
    <w:rsid w:val="002159FB"/>
    <w:rsid w:val="00221CB9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DDA"/>
    <w:rsid w:val="00340290"/>
    <w:rsid w:val="003433D7"/>
    <w:rsid w:val="00343421"/>
    <w:rsid w:val="00344B77"/>
    <w:rsid w:val="003454C5"/>
    <w:rsid w:val="0034551F"/>
    <w:rsid w:val="00347749"/>
    <w:rsid w:val="00347763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776A"/>
    <w:rsid w:val="003A0AB7"/>
    <w:rsid w:val="003A320C"/>
    <w:rsid w:val="003A327B"/>
    <w:rsid w:val="003A3579"/>
    <w:rsid w:val="003A680D"/>
    <w:rsid w:val="003B1903"/>
    <w:rsid w:val="003B42D2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09E0"/>
    <w:rsid w:val="004811B6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64EF"/>
    <w:rsid w:val="004B0A59"/>
    <w:rsid w:val="004B0CBC"/>
    <w:rsid w:val="004B0D38"/>
    <w:rsid w:val="004B1189"/>
    <w:rsid w:val="004B1D9C"/>
    <w:rsid w:val="004B622D"/>
    <w:rsid w:val="004B636F"/>
    <w:rsid w:val="004C5AF0"/>
    <w:rsid w:val="004C6EA8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28FE"/>
    <w:rsid w:val="00506434"/>
    <w:rsid w:val="0051249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966"/>
    <w:rsid w:val="00581E81"/>
    <w:rsid w:val="00582981"/>
    <w:rsid w:val="0058543A"/>
    <w:rsid w:val="00590CDB"/>
    <w:rsid w:val="005939A3"/>
    <w:rsid w:val="00595D5F"/>
    <w:rsid w:val="005A126B"/>
    <w:rsid w:val="005A2A8E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6D73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3D84"/>
    <w:rsid w:val="0063409C"/>
    <w:rsid w:val="0064081C"/>
    <w:rsid w:val="0064184E"/>
    <w:rsid w:val="006430A2"/>
    <w:rsid w:val="006450B9"/>
    <w:rsid w:val="00654E78"/>
    <w:rsid w:val="00655DB6"/>
    <w:rsid w:val="00656AA3"/>
    <w:rsid w:val="006573BF"/>
    <w:rsid w:val="00660AD2"/>
    <w:rsid w:val="00662412"/>
    <w:rsid w:val="00667901"/>
    <w:rsid w:val="00674063"/>
    <w:rsid w:val="00677EB5"/>
    <w:rsid w:val="0068435B"/>
    <w:rsid w:val="00687E97"/>
    <w:rsid w:val="00690852"/>
    <w:rsid w:val="006913EC"/>
    <w:rsid w:val="006A31BE"/>
    <w:rsid w:val="006A61B3"/>
    <w:rsid w:val="006B13AF"/>
    <w:rsid w:val="006B16D6"/>
    <w:rsid w:val="006B3E16"/>
    <w:rsid w:val="006B4994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A78BE"/>
    <w:rsid w:val="007C59AC"/>
    <w:rsid w:val="007D4291"/>
    <w:rsid w:val="007D51F2"/>
    <w:rsid w:val="007D6149"/>
    <w:rsid w:val="007D7330"/>
    <w:rsid w:val="007E1CAD"/>
    <w:rsid w:val="007E36B8"/>
    <w:rsid w:val="007E7D0B"/>
    <w:rsid w:val="007F067D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25F7A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48BB"/>
    <w:rsid w:val="008D5B49"/>
    <w:rsid w:val="008D69C6"/>
    <w:rsid w:val="008E4488"/>
    <w:rsid w:val="008E50C7"/>
    <w:rsid w:val="008E7FBD"/>
    <w:rsid w:val="008F00C2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0E14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09F2"/>
    <w:rsid w:val="00A151B6"/>
    <w:rsid w:val="00A1684F"/>
    <w:rsid w:val="00A1747F"/>
    <w:rsid w:val="00A17747"/>
    <w:rsid w:val="00A205E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2C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3BC4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57C8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11BE9"/>
    <w:rsid w:val="00C214B1"/>
    <w:rsid w:val="00C21A57"/>
    <w:rsid w:val="00C25C17"/>
    <w:rsid w:val="00C30F78"/>
    <w:rsid w:val="00C34163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B7CA6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45EC"/>
    <w:rsid w:val="00CF51B7"/>
    <w:rsid w:val="00CF6273"/>
    <w:rsid w:val="00CF63C4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3389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A52D5"/>
    <w:rsid w:val="00DB0034"/>
    <w:rsid w:val="00DB44EA"/>
    <w:rsid w:val="00DB4A14"/>
    <w:rsid w:val="00DC0456"/>
    <w:rsid w:val="00DC210B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5979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ADC"/>
    <w:rsid w:val="00F95F2F"/>
    <w:rsid w:val="00FA32A5"/>
    <w:rsid w:val="00FA36B6"/>
    <w:rsid w:val="00FA4740"/>
    <w:rsid w:val="00FA561C"/>
    <w:rsid w:val="00FA5C16"/>
    <w:rsid w:val="00FA6815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167834"/>
  <w15:docId w15:val="{3C75530D-FBCB-479B-BE69-12289DE8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7A97C-A117-4C98-8DD7-782605F2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53</cp:revision>
  <cp:lastPrinted>2019-02-04T13:02:00Z</cp:lastPrinted>
  <dcterms:created xsi:type="dcterms:W3CDTF">2018-11-23T10:30:00Z</dcterms:created>
  <dcterms:modified xsi:type="dcterms:W3CDTF">2022-02-21T13:19:00Z</dcterms:modified>
</cp:coreProperties>
</file>