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233"/>
        <w:gridCol w:w="385"/>
        <w:gridCol w:w="83"/>
        <w:gridCol w:w="349"/>
        <w:gridCol w:w="1211"/>
        <w:gridCol w:w="708"/>
        <w:gridCol w:w="57"/>
        <w:gridCol w:w="1644"/>
        <w:gridCol w:w="603"/>
        <w:gridCol w:w="199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1D344986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C11D6E">
              <w:rPr>
                <w:smallCaps/>
                <w:sz w:val="20"/>
                <w:szCs w:val="20"/>
              </w:rPr>
              <w:t>2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02AAD60" w:rsidR="00B574F9" w:rsidRPr="00C11D6E" w:rsidRDefault="004E1CC0" w:rsidP="00850BF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1D6E">
              <w:rPr>
                <w:color w:val="000000" w:themeColor="text1"/>
                <w:sz w:val="20"/>
                <w:szCs w:val="20"/>
              </w:rPr>
              <w:t>Lisansüstü</w:t>
            </w:r>
            <w:r w:rsidR="0020449C" w:rsidRPr="00C11D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1D6E">
              <w:rPr>
                <w:color w:val="000000" w:themeColor="text1"/>
                <w:sz w:val="20"/>
                <w:szCs w:val="20"/>
              </w:rPr>
              <w:t>E</w:t>
            </w:r>
            <w:r w:rsidR="0020449C" w:rsidRPr="00C11D6E">
              <w:rPr>
                <w:color w:val="000000" w:themeColor="text1"/>
                <w:sz w:val="20"/>
                <w:szCs w:val="20"/>
              </w:rPr>
              <w:t xml:space="preserve">ğitim </w:t>
            </w:r>
            <w:r w:rsidR="00C11D6E">
              <w:rPr>
                <w:color w:val="000000" w:themeColor="text1"/>
                <w:sz w:val="20"/>
                <w:szCs w:val="20"/>
              </w:rPr>
              <w:t>S</w:t>
            </w:r>
            <w:r w:rsidR="0020449C" w:rsidRPr="00C11D6E">
              <w:rPr>
                <w:color w:val="000000" w:themeColor="text1"/>
                <w:sz w:val="20"/>
                <w:szCs w:val="20"/>
              </w:rPr>
              <w:t>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2D0FC8">
              <w:rPr>
                <w:sz w:val="20"/>
                <w:szCs w:val="20"/>
              </w:rPr>
            </w:r>
            <w:r w:rsidR="002D0FC8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2D0FC8">
              <w:rPr>
                <w:sz w:val="20"/>
                <w:szCs w:val="20"/>
              </w:rPr>
            </w:r>
            <w:r w:rsidR="002D0FC8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2D0FC8">
              <w:rPr>
                <w:bCs/>
                <w:sz w:val="20"/>
                <w:szCs w:val="20"/>
              </w:rPr>
            </w:r>
            <w:r w:rsidR="002D0FC8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686E8759" w:rsidR="00B574F9" w:rsidRPr="00C11D6E" w:rsidRDefault="0020449C" w:rsidP="009348F1">
            <w:pPr>
              <w:rPr>
                <w:sz w:val="20"/>
                <w:szCs w:val="20"/>
              </w:rPr>
            </w:pPr>
            <w:r w:rsidRPr="00C11D6E">
              <w:rPr>
                <w:sz w:val="20"/>
                <w:szCs w:val="20"/>
              </w:rPr>
              <w:t>Eğitim ve Öğretim Süreçleri</w:t>
            </w:r>
            <w:r w:rsidR="00585526" w:rsidRPr="00C11D6E">
              <w:rPr>
                <w:sz w:val="20"/>
                <w:szCs w:val="20"/>
              </w:rPr>
              <w:t xml:space="preserve"> (</w:t>
            </w:r>
            <w:r w:rsidR="00C11D6E" w:rsidRPr="00C11D6E">
              <w:rPr>
                <w:sz w:val="20"/>
                <w:szCs w:val="20"/>
              </w:rPr>
              <w:t xml:space="preserve">Öğrenci Kayıt, Kabul ve Kimlik Kartı İşlemleri </w:t>
            </w:r>
            <w:r w:rsidR="00C11D6E">
              <w:rPr>
                <w:sz w:val="20"/>
                <w:szCs w:val="20"/>
              </w:rPr>
              <w:t>S</w:t>
            </w:r>
            <w:r w:rsidR="00C11D6E" w:rsidRPr="00C11D6E">
              <w:rPr>
                <w:sz w:val="20"/>
                <w:szCs w:val="20"/>
              </w:rPr>
              <w:t>üreci</w:t>
            </w:r>
            <w:r w:rsidR="00585526" w:rsidRPr="00C11D6E">
              <w:rPr>
                <w:sz w:val="20"/>
                <w:szCs w:val="20"/>
              </w:rPr>
              <w:t>)</w:t>
            </w:r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2F41D534" w:rsidR="00B574F9" w:rsidRPr="00C11D6E" w:rsidRDefault="0020449C" w:rsidP="009348F1">
            <w:pPr>
              <w:rPr>
                <w:sz w:val="20"/>
                <w:szCs w:val="20"/>
              </w:rPr>
            </w:pPr>
            <w:r w:rsidRPr="00C11D6E">
              <w:rPr>
                <w:sz w:val="20"/>
                <w:szCs w:val="20"/>
              </w:rPr>
              <w:t>Süreç Grubu (Seviye 2): Öğrenci Kayıt İşlemleri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1F37DC43" w:rsidR="00EA7C8A" w:rsidRPr="0019553B" w:rsidRDefault="0020449C" w:rsidP="00B06CA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Tezli yüksek lisans</w:t>
            </w:r>
            <w:r w:rsidR="004E1CC0">
              <w:rPr>
                <w:sz w:val="20"/>
                <w:szCs w:val="20"/>
                <w:lang w:eastAsia="en-US"/>
              </w:rPr>
              <w:t xml:space="preserve"> programına </w:t>
            </w:r>
            <w:r w:rsidR="00C11D6E" w:rsidRPr="00C11D6E">
              <w:rPr>
                <w:sz w:val="20"/>
                <w:szCs w:val="20"/>
                <w:lang w:eastAsia="en-US"/>
              </w:rPr>
              <w:t>kayıt, kabul ve kimlik kartı işlemleri</w:t>
            </w:r>
            <w:r w:rsidR="00C11D6E">
              <w:rPr>
                <w:sz w:val="20"/>
                <w:szCs w:val="20"/>
                <w:lang w:eastAsia="en-US"/>
              </w:rPr>
              <w:t xml:space="preserve"> sürecini</w:t>
            </w:r>
            <w:r w:rsidR="00C11D6E" w:rsidRPr="00C11D6E">
              <w:rPr>
                <w:sz w:val="20"/>
                <w:szCs w:val="20"/>
                <w:lang w:eastAsia="en-US"/>
              </w:rPr>
              <w:t xml:space="preserve"> </w:t>
            </w:r>
            <w:r w:rsidR="004E1CC0">
              <w:rPr>
                <w:sz w:val="20"/>
                <w:szCs w:val="20"/>
                <w:lang w:eastAsia="en-US"/>
              </w:rPr>
              <w:t>tanımlar.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350E56D5" w:rsidR="00B574F9" w:rsidRPr="00C11D6E" w:rsidRDefault="00FD2A11" w:rsidP="0093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Erciyes Üniversitesi Sosyal Bilimler Enstitüsü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508A159" w14:textId="77777777" w:rsidR="00FC1219" w:rsidRPr="0019553B" w:rsidRDefault="00FC1219" w:rsidP="009348F1">
            <w:pPr>
              <w:rPr>
                <w:sz w:val="20"/>
                <w:szCs w:val="20"/>
                <w:lang w:eastAsia="en-US"/>
              </w:rPr>
            </w:pPr>
            <w:r w:rsidRPr="0019553B">
              <w:rPr>
                <w:sz w:val="20"/>
                <w:szCs w:val="20"/>
                <w:lang w:eastAsia="en-US"/>
              </w:rPr>
              <w:t>Memur</w:t>
            </w:r>
          </w:p>
          <w:p w14:paraId="4722C539" w14:textId="3A1198E4" w:rsidR="00FC1219" w:rsidRDefault="00912786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Enstitü </w:t>
            </w:r>
            <w:r w:rsidR="00FC1219" w:rsidRPr="0019553B">
              <w:rPr>
                <w:sz w:val="20"/>
                <w:szCs w:val="20"/>
                <w:lang w:eastAsia="en-US"/>
              </w:rPr>
              <w:t>Müdürü</w:t>
            </w:r>
          </w:p>
          <w:p w14:paraId="6F3227F3" w14:textId="79CCA328" w:rsidR="00912786" w:rsidRDefault="00912786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Enstitü </w:t>
            </w:r>
            <w:r w:rsidRPr="0019553B">
              <w:rPr>
                <w:sz w:val="20"/>
                <w:szCs w:val="20"/>
                <w:lang w:eastAsia="en-US"/>
              </w:rPr>
              <w:t>Müdürü</w:t>
            </w:r>
            <w:r>
              <w:rPr>
                <w:sz w:val="20"/>
                <w:szCs w:val="20"/>
                <w:lang w:eastAsia="en-US"/>
              </w:rPr>
              <w:t xml:space="preserve"> Yrd.</w:t>
            </w:r>
          </w:p>
          <w:p w14:paraId="3A9C30CA" w14:textId="238F30CC" w:rsidR="00D32D74" w:rsidRDefault="00D32D74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 Yönetim Kurulu</w:t>
            </w:r>
          </w:p>
          <w:p w14:paraId="30BFD622" w14:textId="73F185B2" w:rsidR="00C11D6E" w:rsidRPr="0019553B" w:rsidRDefault="00C11D6E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Anabilim Dalı Başkanlığı</w:t>
            </w:r>
          </w:p>
          <w:p w14:paraId="6D205458" w14:textId="77777777" w:rsidR="00B677BF" w:rsidRDefault="00912786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 Sekreteri</w:t>
            </w:r>
          </w:p>
          <w:p w14:paraId="57C47BB5" w14:textId="43FAE659" w:rsidR="00C11D6E" w:rsidRPr="0019553B" w:rsidRDefault="00C11D6E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 İşleri Daire Başkanlığı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5264E941" w:rsidR="00B574F9" w:rsidRPr="0019553B" w:rsidRDefault="0091278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Talep başvurusu, belge ve formlar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4346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D32D74">
        <w:trPr>
          <w:cantSplit/>
          <w:trHeight w:val="362"/>
        </w:trPr>
        <w:tc>
          <w:tcPr>
            <w:tcW w:w="564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273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273" w:type="dxa"/>
            <w:gridSpan w:val="9"/>
            <w:vAlign w:val="center"/>
          </w:tcPr>
          <w:p w14:paraId="5C7BAAAB" w14:textId="1B935DE4" w:rsidR="000C7203" w:rsidRPr="0019553B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İlgili programa başvurusu başarılı olan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öğrencilerin listesi, ilanda belirtilen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tarihlerde, online başvuru sistemi ile ilan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edilir.</w:t>
            </w:r>
          </w:p>
        </w:tc>
        <w:tc>
          <w:tcPr>
            <w:tcW w:w="2872" w:type="dxa"/>
            <w:gridSpan w:val="3"/>
            <w:vAlign w:val="center"/>
          </w:tcPr>
          <w:p w14:paraId="0F4F53DE" w14:textId="2AC77F7F" w:rsidR="002A6BAC" w:rsidRPr="0019553B" w:rsidRDefault="000159F4" w:rsidP="00FC27C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B06CA1" w:rsidRPr="0019553B" w14:paraId="28607EE7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4E973225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273" w:type="dxa"/>
            <w:gridSpan w:val="9"/>
            <w:vAlign w:val="center"/>
          </w:tcPr>
          <w:p w14:paraId="196B8817" w14:textId="4E17DC35" w:rsidR="00B06CA1" w:rsidRPr="0019553B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Başarılı olan öğrencilerin kesin kayıt için,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Enstitüsü tarafından talep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edilmedikçe, herhangi bir evrak teslim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etmesi gerekmemektedir.</w:t>
            </w:r>
          </w:p>
        </w:tc>
        <w:tc>
          <w:tcPr>
            <w:tcW w:w="2872" w:type="dxa"/>
            <w:gridSpan w:val="3"/>
            <w:vAlign w:val="center"/>
          </w:tcPr>
          <w:p w14:paraId="4D509B3E" w14:textId="7B45D173" w:rsidR="00B06CA1" w:rsidRPr="0019553B" w:rsidRDefault="00D32D74" w:rsidP="001955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574F9" w:rsidRPr="0019553B" w14:paraId="7EF8EE3B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18F1348B" w14:textId="3849511D" w:rsidR="00B574F9" w:rsidRPr="00FC27C1" w:rsidRDefault="00B574F9" w:rsidP="00AA707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AA70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73" w:type="dxa"/>
            <w:gridSpan w:val="9"/>
            <w:vAlign w:val="center"/>
          </w:tcPr>
          <w:p w14:paraId="78797D0D" w14:textId="22494888" w:rsidR="00B574F9" w:rsidRPr="0019553B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Enstitüsü tarafından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öğrencinin sisteme girişi yapılarak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 numarası tanımlanır ve kesin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kayıt işlemleri yapılır.</w:t>
            </w:r>
          </w:p>
        </w:tc>
        <w:tc>
          <w:tcPr>
            <w:tcW w:w="2872" w:type="dxa"/>
            <w:gridSpan w:val="3"/>
            <w:vAlign w:val="center"/>
          </w:tcPr>
          <w:p w14:paraId="7C7A681C" w14:textId="62E71673" w:rsidR="00FC1219" w:rsidRPr="0019553B" w:rsidRDefault="000159F4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bookmarkStart w:id="2" w:name="_GoBack"/>
            <w:bookmarkEnd w:id="2"/>
          </w:p>
        </w:tc>
      </w:tr>
      <w:tr w:rsidR="00B06CA1" w:rsidRPr="0019553B" w14:paraId="321FC764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2ED85B93" w14:textId="4DA74883" w:rsidR="00B06CA1" w:rsidRPr="00FC27C1" w:rsidRDefault="00B06CA1" w:rsidP="00D458EE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</w:t>
            </w:r>
            <w:r w:rsidR="00D458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73" w:type="dxa"/>
            <w:gridSpan w:val="9"/>
            <w:vAlign w:val="center"/>
          </w:tcPr>
          <w:p w14:paraId="3D3DDFE8" w14:textId="5D41A87D" w:rsidR="00B06CA1" w:rsidRPr="00FC27C1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Ders kaydı esnasında onay işlemlerinin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yapılabilmesi için yeni kayıt yaptıran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öğrenciye Ana Bilim Dalı Kurul Kararı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önerisi, Enstitüsü Yönetim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Kurulu’nun kararı ile danışman ataması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sisteme işlenir. Danışman ataması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yapılana kadar ders kaydı işlemleri ilgili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Ana Bilim Dalı Başkanlığı tarafından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yürütülür.</w:t>
            </w:r>
          </w:p>
        </w:tc>
        <w:tc>
          <w:tcPr>
            <w:tcW w:w="2872" w:type="dxa"/>
            <w:gridSpan w:val="3"/>
            <w:vAlign w:val="center"/>
          </w:tcPr>
          <w:p w14:paraId="09C3A864" w14:textId="70AEB2B7" w:rsidR="00B06CA1" w:rsidRPr="00FC27C1" w:rsidRDefault="00D32D74" w:rsidP="00D32D74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Bilim Dalı Başkanlığı, Enstitü Yönetim Kurulu</w:t>
            </w:r>
          </w:p>
        </w:tc>
      </w:tr>
      <w:tr w:rsidR="00B574F9" w:rsidRPr="0019553B" w14:paraId="1ECEC355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0831109D" w14:textId="1F8B6777" w:rsidR="00B574F9" w:rsidRPr="00FC27C1" w:rsidRDefault="00B06CA1" w:rsidP="00D458EE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D458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73" w:type="dxa"/>
            <w:gridSpan w:val="9"/>
            <w:vAlign w:val="center"/>
          </w:tcPr>
          <w:p w14:paraId="5D56FCDF" w14:textId="0B8DF75D" w:rsidR="00B574F9" w:rsidRPr="00FC27C1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Yeni kaydı alınan ve fotoğrafı 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Bilgi Sisteminde yüklü olan öğrencilerin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 kimlik kartları Öğrenci İşleri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Daire Başkanlığı tarafından basılır.</w:t>
            </w:r>
          </w:p>
        </w:tc>
        <w:tc>
          <w:tcPr>
            <w:tcW w:w="2872" w:type="dxa"/>
            <w:gridSpan w:val="3"/>
            <w:vAlign w:val="center"/>
          </w:tcPr>
          <w:p w14:paraId="629C3CA0" w14:textId="41361DCD" w:rsidR="00B574F9" w:rsidRPr="00FC27C1" w:rsidRDefault="00D32D74" w:rsidP="00D32D74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</w:t>
            </w:r>
          </w:p>
        </w:tc>
      </w:tr>
      <w:tr w:rsidR="00B574F9" w:rsidRPr="0019553B" w14:paraId="7BD33666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7D285B5B" w14:textId="7621E19D" w:rsidR="00B574F9" w:rsidRPr="00FC27C1" w:rsidRDefault="00B06CA1" w:rsidP="00D458EE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D458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73" w:type="dxa"/>
            <w:gridSpan w:val="9"/>
            <w:vAlign w:val="center"/>
          </w:tcPr>
          <w:p w14:paraId="1045BD34" w14:textId="01F2C489" w:rsidR="00B574F9" w:rsidRPr="00FC27C1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Öğrenciler öğrenci kimlik kartlarını Enstitüsü Öğrenci İşleri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Biriminden teslim alır.</w:t>
            </w:r>
          </w:p>
        </w:tc>
        <w:tc>
          <w:tcPr>
            <w:tcW w:w="2872" w:type="dxa"/>
            <w:gridSpan w:val="3"/>
            <w:vAlign w:val="center"/>
          </w:tcPr>
          <w:p w14:paraId="44513E63" w14:textId="220D52F7" w:rsidR="00B574F9" w:rsidRPr="00FC27C1" w:rsidRDefault="00D32D74" w:rsidP="00BC4A96">
            <w:pPr>
              <w:pStyle w:val="ListeParagraf2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B574F9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19553B" w14:paraId="10BFB10A" w14:textId="77777777" w:rsidTr="00D32D74">
        <w:trPr>
          <w:cantSplit/>
          <w:trHeight w:val="362"/>
        </w:trPr>
        <w:tc>
          <w:tcPr>
            <w:tcW w:w="564" w:type="dxa"/>
            <w:vAlign w:val="center"/>
          </w:tcPr>
          <w:p w14:paraId="46C12A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233" w:type="dxa"/>
            <w:vAlign w:val="center"/>
          </w:tcPr>
          <w:p w14:paraId="7B8673A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19553B" w14:paraId="23D500A6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24F78D99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233" w:type="dxa"/>
            <w:vAlign w:val="center"/>
          </w:tcPr>
          <w:p w14:paraId="47FFEC91" w14:textId="107C407F" w:rsidR="0064184E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772F1E6D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ilan süreci</w:t>
            </w:r>
          </w:p>
        </w:tc>
      </w:tr>
      <w:tr w:rsidR="00EA7C8A" w:rsidRPr="0019553B" w14:paraId="13CBE9F0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3D8697FA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K2</w:t>
            </w:r>
          </w:p>
        </w:tc>
        <w:tc>
          <w:tcPr>
            <w:tcW w:w="1233" w:type="dxa"/>
            <w:vAlign w:val="center"/>
          </w:tcPr>
          <w:p w14:paraId="6F812A15" w14:textId="1FC96EAC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93866C8" w14:textId="5956D968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Başvuruların incelenmesi ve değerlendirilmesi.</w:t>
            </w:r>
          </w:p>
        </w:tc>
      </w:tr>
      <w:tr w:rsidR="00EA7C8A" w:rsidRPr="0019553B" w14:paraId="4BA3AFE0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10DA6984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K3</w:t>
            </w:r>
          </w:p>
        </w:tc>
        <w:tc>
          <w:tcPr>
            <w:tcW w:w="1233" w:type="dxa"/>
            <w:vAlign w:val="center"/>
          </w:tcPr>
          <w:p w14:paraId="260EB1D0" w14:textId="621FAF5D" w:rsidR="00EA7C8A" w:rsidRPr="0019553B" w:rsidRDefault="000E1491" w:rsidP="000E149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Çıktı</w:t>
            </w:r>
          </w:p>
        </w:tc>
        <w:tc>
          <w:tcPr>
            <w:tcW w:w="7912" w:type="dxa"/>
            <w:gridSpan w:val="11"/>
            <w:vAlign w:val="center"/>
          </w:tcPr>
          <w:p w14:paraId="1CC84FA2" w14:textId="6C09FF2B" w:rsidR="00EA7C8A" w:rsidRPr="0019553B" w:rsidRDefault="001A09A8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Kimlik Kartının teslim edilmesi.</w:t>
            </w:r>
          </w:p>
        </w:tc>
      </w:tr>
      <w:tr w:rsidR="000E149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E149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 w:rsidR="00DE7374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DE7374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5FA4AA2A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Başvuru sürecinden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A12B2D3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Enstitü, </w:t>
            </w:r>
            <w:r w:rsidR="00393A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nabilim dalı başkanlığı</w:t>
            </w:r>
            <w:r w:rsidR="00393A91"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DE7374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01063" w14:textId="77777777" w:rsidR="002D0FC8" w:rsidRDefault="002D0FC8" w:rsidP="006A31BE">
      <w:r>
        <w:separator/>
      </w:r>
    </w:p>
  </w:endnote>
  <w:endnote w:type="continuationSeparator" w:id="0">
    <w:p w14:paraId="65453911" w14:textId="77777777" w:rsidR="002D0FC8" w:rsidRDefault="002D0FC8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E161A" w14:textId="77777777" w:rsidR="002D0FC8" w:rsidRDefault="002D0FC8" w:rsidP="006A31BE">
      <w:r>
        <w:separator/>
      </w:r>
    </w:p>
  </w:footnote>
  <w:footnote w:type="continuationSeparator" w:id="0">
    <w:p w14:paraId="02F72BDC" w14:textId="77777777" w:rsidR="002D0FC8" w:rsidRDefault="002D0FC8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636CBCE0" w14:textId="77777777" w:rsidR="00FD2A11" w:rsidRDefault="00FD2A11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1A073A78" w14:textId="220636B0" w:rsidR="00F95807" w:rsidRDefault="00FD2A11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SOSYAL BİLİMLER</w:t>
          </w:r>
          <w:r w:rsidR="0020449C">
            <w:rPr>
              <w:rFonts w:asciiTheme="minorHAnsi" w:hAnsiTheme="minorHAnsi"/>
              <w:b/>
              <w:color w:val="14067A"/>
            </w:rPr>
            <w:t xml:space="preserve">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5295525C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4E1CC0">
            <w:rPr>
              <w:sz w:val="16"/>
              <w:szCs w:val="16"/>
            </w:rPr>
            <w:t>2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34AE66A3" w:rsidR="00F95807" w:rsidRPr="00AE0BFC" w:rsidRDefault="004E1CC0" w:rsidP="00CD6D7B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25.07.2023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05AF5046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0159F4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0159F4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59F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840E9"/>
    <w:rsid w:val="001927B4"/>
    <w:rsid w:val="00194F7B"/>
    <w:rsid w:val="0019553B"/>
    <w:rsid w:val="001955D3"/>
    <w:rsid w:val="00195853"/>
    <w:rsid w:val="00195CEE"/>
    <w:rsid w:val="00196A8D"/>
    <w:rsid w:val="00197A5D"/>
    <w:rsid w:val="001A09A8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4D2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0FC8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93A9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643"/>
    <w:rsid w:val="00434941"/>
    <w:rsid w:val="00434A57"/>
    <w:rsid w:val="00435074"/>
    <w:rsid w:val="00435F08"/>
    <w:rsid w:val="004369F1"/>
    <w:rsid w:val="00451B1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A5AA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099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32C4F"/>
    <w:rsid w:val="009348F1"/>
    <w:rsid w:val="00936096"/>
    <w:rsid w:val="0095373A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07A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A74DD"/>
    <w:rsid w:val="00BB0BB7"/>
    <w:rsid w:val="00BB0F04"/>
    <w:rsid w:val="00BB3002"/>
    <w:rsid w:val="00BB7187"/>
    <w:rsid w:val="00BC35C6"/>
    <w:rsid w:val="00BC4A9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11D6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2D74"/>
    <w:rsid w:val="00D34A87"/>
    <w:rsid w:val="00D377C9"/>
    <w:rsid w:val="00D42605"/>
    <w:rsid w:val="00D458EE"/>
    <w:rsid w:val="00D47AA9"/>
    <w:rsid w:val="00D51408"/>
    <w:rsid w:val="00D52181"/>
    <w:rsid w:val="00D52D22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2A11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4D77F-5EF8-4124-8BBD-175CFD20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cp:lastPrinted>2023-07-25T10:01:00Z</cp:lastPrinted>
  <dcterms:created xsi:type="dcterms:W3CDTF">2023-09-19T06:50:00Z</dcterms:created>
  <dcterms:modified xsi:type="dcterms:W3CDTF">2023-10-06T07:06:00Z</dcterms:modified>
</cp:coreProperties>
</file>