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B574F9" w:rsidP="00EC74B4">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EC74B4">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B574F9" w:rsidRPr="00F65B4F" w:rsidRDefault="00A2533E" w:rsidP="00EC74B4">
            <w:pPr>
              <w:jc w:val="both"/>
              <w:rPr>
                <w:rFonts w:asciiTheme="minorHAnsi" w:hAnsiTheme="minorHAnsi" w:cs="Calibri"/>
                <w:smallCaps/>
                <w:sz w:val="20"/>
                <w:szCs w:val="20"/>
              </w:rPr>
            </w:pPr>
            <w:r w:rsidRPr="00D7212F">
              <w:rPr>
                <w:rFonts w:asciiTheme="minorHAnsi" w:hAnsiTheme="minorHAnsi" w:cs="Calibri"/>
                <w:b/>
                <w:szCs w:val="20"/>
                <w:lang w:eastAsia="en-US"/>
              </w:rPr>
              <w:t>A-1 (</w:t>
            </w:r>
            <w:r>
              <w:rPr>
                <w:rFonts w:asciiTheme="minorHAnsi" w:hAnsiTheme="minorHAnsi" w:cs="Calibri"/>
                <w:b/>
                <w:szCs w:val="20"/>
                <w:lang w:eastAsia="en-US"/>
              </w:rPr>
              <w:t>f</w:t>
            </w:r>
            <w:r w:rsidRPr="00D7212F">
              <w:rPr>
                <w:rFonts w:asciiTheme="minorHAnsi" w:hAnsiTheme="minorHAnsi" w:cs="Calibri"/>
                <w:b/>
                <w:szCs w:val="20"/>
                <w:lang w:eastAsia="en-US"/>
              </w:rPr>
              <w:t>)</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EC74B4">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B574F9" w:rsidRPr="00DF0ED3" w:rsidRDefault="00C43EBE" w:rsidP="00DF0ED3">
            <w:pPr>
              <w:jc w:val="both"/>
              <w:rPr>
                <w:rFonts w:asciiTheme="minorHAnsi" w:hAnsiTheme="minorHAnsi" w:cs="Calibri"/>
                <w:sz w:val="20"/>
                <w:szCs w:val="20"/>
                <w:lang w:eastAsia="en-US"/>
              </w:rPr>
            </w:pPr>
            <w:r>
              <w:rPr>
                <w:rFonts w:asciiTheme="minorHAnsi" w:hAnsiTheme="minorHAnsi" w:cs="Calibri"/>
                <w:sz w:val="20"/>
                <w:szCs w:val="20"/>
                <w:lang w:eastAsia="en-US"/>
              </w:rPr>
              <w:t>Bütçe Raporlama Süreci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EC74B4">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B574F9" w:rsidRPr="00DB1D9D" w:rsidRDefault="00E07CBB" w:rsidP="00EC74B4">
            <w:pPr>
              <w:spacing w:before="120" w:after="120"/>
              <w:ind w:right="566"/>
              <w:jc w:val="both"/>
              <w:rPr>
                <w:bCs/>
                <w:sz w:val="20"/>
                <w:szCs w:val="20"/>
              </w:rPr>
            </w:pPr>
            <w:r>
              <w:rPr>
                <w:sz w:val="20"/>
                <w:szCs w:val="20"/>
              </w:rPr>
              <w:fldChar w:fldCharType="begin">
                <w:ffData>
                  <w:name w:val="Check1"/>
                  <w:enabled/>
                  <w:calcOnExit w:val="0"/>
                  <w:checkBox>
                    <w:size w:val="20"/>
                    <w:default w:val="1"/>
                  </w:checkBox>
                </w:ffData>
              </w:fldChar>
            </w:r>
            <w:bookmarkStart w:id="0" w:name="Check1"/>
            <w:r w:rsidR="00B574F9">
              <w:rPr>
                <w:sz w:val="20"/>
                <w:szCs w:val="20"/>
              </w:rPr>
              <w:instrText xml:space="preserve"> FORMCHECKBOX </w:instrText>
            </w:r>
            <w:r w:rsidR="00C47A1F">
              <w:rPr>
                <w:sz w:val="20"/>
                <w:szCs w:val="20"/>
              </w:rPr>
            </w:r>
            <w:r w:rsidR="00C47A1F">
              <w:rPr>
                <w:sz w:val="20"/>
                <w:szCs w:val="20"/>
              </w:rPr>
              <w:fldChar w:fldCharType="separate"/>
            </w:r>
            <w:r>
              <w:rPr>
                <w:sz w:val="20"/>
                <w:szCs w:val="20"/>
              </w:rPr>
              <w:fldChar w:fldCharType="end"/>
            </w:r>
            <w:bookmarkEnd w:id="0"/>
            <w:r w:rsidR="00B574F9">
              <w:rPr>
                <w:sz w:val="20"/>
                <w:szCs w:val="20"/>
              </w:rPr>
              <w:t xml:space="preserve"> </w:t>
            </w:r>
            <w:r w:rsidR="00B574F9">
              <w:rPr>
                <w:rFonts w:asciiTheme="minorHAnsi" w:hAnsiTheme="minorHAnsi" w:cs="Calibri"/>
                <w:sz w:val="20"/>
                <w:szCs w:val="20"/>
                <w:lang w:eastAsia="en-US"/>
              </w:rPr>
              <w:t>Yönetim Süreci</w:t>
            </w:r>
          </w:p>
        </w:tc>
        <w:tc>
          <w:tcPr>
            <w:tcW w:w="2446" w:type="dxa"/>
            <w:gridSpan w:val="4"/>
            <w:vAlign w:val="center"/>
          </w:tcPr>
          <w:p w:rsidR="00B574F9" w:rsidRPr="00DB1D9D" w:rsidRDefault="00E07CBB" w:rsidP="00EC74B4">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C47A1F">
              <w:rPr>
                <w:sz w:val="20"/>
                <w:szCs w:val="20"/>
              </w:rPr>
            </w:r>
            <w:r w:rsidR="00C47A1F">
              <w:rPr>
                <w:sz w:val="20"/>
                <w:szCs w:val="20"/>
              </w:rPr>
              <w:fldChar w:fldCharType="separate"/>
            </w:r>
            <w:r w:rsidRPr="00DB1D9D">
              <w:rPr>
                <w:sz w:val="20"/>
                <w:szCs w:val="20"/>
              </w:rPr>
              <w:fldChar w:fldCharType="end"/>
            </w:r>
            <w:r w:rsidR="00B574F9">
              <w:rPr>
                <w:sz w:val="20"/>
                <w:szCs w:val="20"/>
              </w:rPr>
              <w:t xml:space="preserve"> </w:t>
            </w:r>
            <w:r w:rsidR="00B574F9">
              <w:rPr>
                <w:rFonts w:asciiTheme="minorHAnsi" w:hAnsiTheme="minorHAnsi" w:cs="Calibri"/>
                <w:sz w:val="20"/>
                <w:szCs w:val="20"/>
                <w:lang w:eastAsia="en-US"/>
              </w:rPr>
              <w:t>Temel Süreç</w:t>
            </w:r>
          </w:p>
        </w:tc>
        <w:tc>
          <w:tcPr>
            <w:tcW w:w="2673" w:type="dxa"/>
            <w:gridSpan w:val="3"/>
            <w:vAlign w:val="center"/>
          </w:tcPr>
          <w:p w:rsidR="00B574F9" w:rsidRPr="00DB1D9D" w:rsidRDefault="00E07CBB" w:rsidP="00EC74B4">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C47A1F">
              <w:rPr>
                <w:sz w:val="20"/>
                <w:szCs w:val="20"/>
              </w:rPr>
            </w:r>
            <w:r w:rsidR="00C47A1F">
              <w:rPr>
                <w:sz w:val="20"/>
                <w:szCs w:val="20"/>
              </w:rPr>
              <w:fldChar w:fldCharType="separate"/>
            </w:r>
            <w:r w:rsidRPr="00DB1D9D">
              <w:rPr>
                <w:sz w:val="20"/>
                <w:szCs w:val="20"/>
              </w:rPr>
              <w:fldChar w:fldCharType="end"/>
            </w:r>
            <w:r w:rsidR="00B574F9">
              <w:rPr>
                <w:sz w:val="20"/>
                <w:szCs w:val="20"/>
              </w:rPr>
              <w:t xml:space="preserve"> </w:t>
            </w:r>
            <w:r w:rsidR="00B574F9">
              <w:rPr>
                <w:rFonts w:asciiTheme="minorHAnsi" w:hAnsiTheme="minorHAnsi" w:cs="Calibri"/>
                <w:sz w:val="20"/>
                <w:szCs w:val="20"/>
                <w:lang w:eastAsia="en-US"/>
              </w:rPr>
              <w:t>Destek Süreç</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EC74B4">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B574F9" w:rsidRDefault="00EC74B4" w:rsidP="00EC74B4">
            <w:pPr>
              <w:jc w:val="both"/>
              <w:rPr>
                <w:rFonts w:asciiTheme="minorHAnsi" w:hAnsiTheme="minorHAnsi" w:cs="Calibri"/>
                <w:smallCaps/>
                <w:sz w:val="20"/>
                <w:szCs w:val="20"/>
              </w:rPr>
            </w:pPr>
            <w:r>
              <w:rPr>
                <w:rFonts w:asciiTheme="minorHAnsi" w:hAnsiTheme="minorHAnsi" w:cs="Calibri"/>
                <w:sz w:val="20"/>
                <w:szCs w:val="20"/>
                <w:lang w:eastAsia="en-US"/>
              </w:rPr>
              <w:t>Bütçe Hazırlama ve Uygulama</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EC74B4">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vAlign w:val="center"/>
          </w:tcPr>
          <w:p w:rsidR="00B574F9" w:rsidRDefault="00A2533E" w:rsidP="009C5D1C">
            <w:pPr>
              <w:jc w:val="both"/>
              <w:rPr>
                <w:rFonts w:asciiTheme="minorHAnsi" w:hAnsiTheme="minorHAnsi" w:cs="Calibri"/>
                <w:smallCaps/>
                <w:sz w:val="20"/>
                <w:szCs w:val="20"/>
              </w:rPr>
            </w:pPr>
            <w:r>
              <w:rPr>
                <w:bCs/>
                <w:sz w:val="20"/>
                <w:szCs w:val="20"/>
              </w:rPr>
              <w:t>1-Planlama, Programlama ve raporlama süreçleri</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EC74B4">
            <w:pPr>
              <w:jc w:val="both"/>
              <w:rPr>
                <w:rFonts w:ascii="Calibri" w:hAnsi="Calibri" w:cs="Calibri"/>
                <w:b/>
                <w:bCs/>
                <w:color w:val="14067A"/>
              </w:rPr>
            </w:pPr>
            <w:bookmarkStart w:id="1" w:name="_GoBack" w:colFirst="0" w:colLast="0"/>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p>
        </w:tc>
      </w:tr>
      <w:bookmarkEnd w:id="1"/>
      <w:tr w:rsidR="00B574F9" w:rsidRPr="00351A1D" w:rsidTr="00E641FF">
        <w:trPr>
          <w:cantSplit/>
          <w:trHeight w:val="425"/>
        </w:trPr>
        <w:tc>
          <w:tcPr>
            <w:tcW w:w="9709" w:type="dxa"/>
            <w:gridSpan w:val="13"/>
            <w:vAlign w:val="center"/>
          </w:tcPr>
          <w:p w:rsidR="00F22AEC" w:rsidRPr="004770FA" w:rsidRDefault="00B574F9" w:rsidP="00C43EBE">
            <w:pPr>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Süreç,</w:t>
            </w:r>
            <w:r w:rsidR="00EC74B4">
              <w:rPr>
                <w:rFonts w:asciiTheme="minorHAnsi" w:hAnsiTheme="minorHAnsi" w:cs="Calibri"/>
                <w:sz w:val="20"/>
                <w:szCs w:val="20"/>
                <w:lang w:eastAsia="en-US"/>
              </w:rPr>
              <w:t xml:space="preserve"> Bütçe Kanununa</w:t>
            </w:r>
            <w:r w:rsidR="00171E5A">
              <w:rPr>
                <w:rFonts w:asciiTheme="minorHAnsi" w:hAnsiTheme="minorHAnsi" w:cs="Calibri"/>
                <w:sz w:val="20"/>
                <w:szCs w:val="20"/>
                <w:lang w:eastAsia="en-US"/>
              </w:rPr>
              <w:t xml:space="preserve"> </w:t>
            </w:r>
            <w:r>
              <w:rPr>
                <w:rFonts w:asciiTheme="minorHAnsi" w:hAnsiTheme="minorHAnsi" w:cs="Calibri"/>
                <w:sz w:val="20"/>
                <w:szCs w:val="20"/>
                <w:lang w:eastAsia="en-US"/>
              </w:rPr>
              <w:t>yönelik faaliyetleri kapsa</w:t>
            </w:r>
            <w:r w:rsidR="00A505D4">
              <w:rPr>
                <w:rFonts w:asciiTheme="minorHAnsi" w:hAnsiTheme="minorHAnsi" w:cs="Calibri"/>
                <w:sz w:val="20"/>
                <w:szCs w:val="20"/>
                <w:lang w:eastAsia="en-US"/>
              </w:rPr>
              <w:t xml:space="preserve">r. </w:t>
            </w:r>
            <w:r w:rsidR="00C43EBE">
              <w:rPr>
                <w:rFonts w:asciiTheme="minorHAnsi" w:hAnsiTheme="minorHAnsi" w:cs="Calibri"/>
                <w:sz w:val="20"/>
                <w:szCs w:val="20"/>
                <w:lang w:eastAsia="en-US"/>
              </w:rPr>
              <w:t>Sürecin temel amacı, geçmiş aylara ve yıllara göre yapılan tahminlerin, gerçekleşmelerin ve sapmaların raporlanmasıdır.</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EC74B4">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C43EBE" w:rsidRPr="00C43EBE" w:rsidRDefault="00EC74B4" w:rsidP="00372F5A">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D9203B" w:rsidRDefault="00D9203B" w:rsidP="00372F5A">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B677BF" w:rsidRPr="00293B0D" w:rsidRDefault="00D9203B" w:rsidP="00DD43D1">
            <w:pPr>
              <w:rPr>
                <w:rFonts w:asciiTheme="minorHAnsi" w:hAnsiTheme="minorHAnsi" w:cs="Calibri"/>
                <w:sz w:val="20"/>
                <w:szCs w:val="20"/>
                <w:lang w:eastAsia="en-US"/>
              </w:rPr>
            </w:pPr>
            <w:r>
              <w:rPr>
                <w:rFonts w:asciiTheme="minorHAnsi" w:hAnsiTheme="minorHAnsi" w:cs="Calibri"/>
                <w:sz w:val="20"/>
                <w:szCs w:val="20"/>
                <w:lang w:eastAsia="en-US"/>
              </w:rPr>
              <w:t xml:space="preserve">Bütçe ve Performans Birimi Personeli </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F024C4" w:rsidRPr="00351A1D" w:rsidRDefault="00F024C4" w:rsidP="00372F5A">
            <w:pPr>
              <w:rPr>
                <w:rFonts w:ascii="Calibri" w:hAnsi="Calibri" w:cs="Calibri"/>
                <w:sz w:val="20"/>
                <w:szCs w:val="20"/>
              </w:rPr>
            </w:pPr>
            <w:r>
              <w:rPr>
                <w:rFonts w:ascii="Calibri" w:hAnsi="Calibri" w:cs="Calibri"/>
                <w:sz w:val="20"/>
                <w:szCs w:val="20"/>
              </w:rPr>
              <w:t xml:space="preserve">Strateji ve Bütçe </w:t>
            </w:r>
            <w:r w:rsidR="009C5D1C">
              <w:rPr>
                <w:rFonts w:ascii="Calibri" w:hAnsi="Calibri" w:cs="Calibri"/>
                <w:sz w:val="20"/>
                <w:szCs w:val="20"/>
              </w:rPr>
              <w:t>Başkanlığı, Hazine ve Maliye Bakanlığı</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EC74B4">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B57D4D" w:rsidRDefault="00EC74B4" w:rsidP="00372F5A">
            <w:pPr>
              <w:rPr>
                <w:rFonts w:ascii="Calibri" w:hAnsi="Calibri" w:cs="Calibri"/>
                <w:sz w:val="20"/>
                <w:szCs w:val="20"/>
              </w:rPr>
            </w:pPr>
            <w:r>
              <w:rPr>
                <w:rFonts w:ascii="Calibri" w:hAnsi="Calibri" w:cs="Calibri"/>
                <w:sz w:val="20"/>
                <w:szCs w:val="20"/>
              </w:rPr>
              <w:t>Yılı Merkezi</w:t>
            </w:r>
            <w:r w:rsidR="00B57D4D">
              <w:rPr>
                <w:rFonts w:ascii="Calibri" w:hAnsi="Calibri" w:cs="Calibri"/>
                <w:sz w:val="20"/>
                <w:szCs w:val="20"/>
              </w:rPr>
              <w:t xml:space="preserve"> Yönetim Bütçe </w:t>
            </w:r>
            <w:r w:rsidR="009C5D1C">
              <w:rPr>
                <w:rFonts w:ascii="Calibri" w:hAnsi="Calibri" w:cs="Calibri"/>
                <w:sz w:val="20"/>
                <w:szCs w:val="20"/>
              </w:rPr>
              <w:t>Kanunu</w:t>
            </w:r>
          </w:p>
          <w:p w:rsidR="00B574F9" w:rsidRPr="00DE2F0E" w:rsidRDefault="00B574F9" w:rsidP="00372F5A">
            <w:pPr>
              <w:rPr>
                <w:rFonts w:asciiTheme="minorHAnsi" w:hAnsiTheme="minorHAnsi" w:cs="Calibri"/>
                <w:sz w:val="20"/>
                <w:szCs w:val="20"/>
                <w:lang w:eastAsia="en-US"/>
              </w:rPr>
            </w:pP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B574F9" w:rsidRDefault="003C3F9C" w:rsidP="00372F5A">
            <w:pPr>
              <w:rPr>
                <w:rFonts w:asciiTheme="minorHAnsi" w:hAnsiTheme="minorHAnsi" w:cs="Calibri"/>
                <w:sz w:val="20"/>
                <w:szCs w:val="20"/>
                <w:lang w:eastAsia="en-US"/>
              </w:rPr>
            </w:pPr>
            <w:r>
              <w:rPr>
                <w:rFonts w:asciiTheme="minorHAnsi" w:hAnsiTheme="minorHAnsi" w:cs="Calibri"/>
                <w:sz w:val="20"/>
                <w:szCs w:val="20"/>
                <w:lang w:eastAsia="en-US"/>
              </w:rPr>
              <w:t>E-Bütçe Sistemi</w:t>
            </w:r>
          </w:p>
          <w:p w:rsidR="003C3F9C" w:rsidRDefault="003C3F9C" w:rsidP="00372F5A">
            <w:pPr>
              <w:rPr>
                <w:rFonts w:asciiTheme="minorHAnsi" w:hAnsiTheme="minorHAnsi" w:cs="Calibri"/>
                <w:sz w:val="20"/>
                <w:szCs w:val="20"/>
                <w:lang w:eastAsia="en-US"/>
              </w:rPr>
            </w:pPr>
            <w:r>
              <w:rPr>
                <w:rFonts w:asciiTheme="minorHAnsi" w:hAnsiTheme="minorHAnsi" w:cs="Calibri"/>
                <w:sz w:val="20"/>
                <w:szCs w:val="20"/>
                <w:lang w:eastAsia="en-US"/>
              </w:rPr>
              <w:t>Program Bütçe</w:t>
            </w:r>
            <w:r w:rsidR="004461C6">
              <w:rPr>
                <w:rFonts w:asciiTheme="minorHAnsi" w:hAnsiTheme="minorHAnsi" w:cs="Calibri"/>
                <w:sz w:val="20"/>
                <w:szCs w:val="20"/>
                <w:lang w:eastAsia="en-US"/>
              </w:rPr>
              <w:t xml:space="preserve"> Sistemi</w:t>
            </w:r>
          </w:p>
          <w:p w:rsidR="003C3F9C" w:rsidRDefault="003C3F9C" w:rsidP="003C3F9C">
            <w:pPr>
              <w:rPr>
                <w:rFonts w:asciiTheme="minorHAnsi" w:hAnsiTheme="minorHAnsi" w:cs="Calibri"/>
                <w:sz w:val="20"/>
                <w:szCs w:val="20"/>
                <w:lang w:eastAsia="en-US"/>
              </w:rPr>
            </w:pPr>
            <w:r>
              <w:rPr>
                <w:rFonts w:asciiTheme="minorHAnsi" w:hAnsiTheme="minorHAnsi" w:cs="Calibri"/>
                <w:sz w:val="20"/>
                <w:szCs w:val="20"/>
                <w:lang w:eastAsia="en-US"/>
              </w:rPr>
              <w:t xml:space="preserve">5018 sayılı Kamu Mali Yönetimi ve Kontrol </w:t>
            </w:r>
            <w:r w:rsidR="00B574F9">
              <w:rPr>
                <w:rFonts w:asciiTheme="minorHAnsi" w:hAnsiTheme="minorHAnsi" w:cs="Calibri"/>
                <w:sz w:val="20"/>
                <w:szCs w:val="20"/>
                <w:lang w:eastAsia="en-US"/>
              </w:rPr>
              <w:t>Kanunu</w:t>
            </w:r>
          </w:p>
          <w:p w:rsidR="003C3F9C" w:rsidRPr="002C1DCE" w:rsidRDefault="003C3F9C" w:rsidP="003C3F9C">
            <w:pPr>
              <w:rPr>
                <w:rFonts w:asciiTheme="minorHAnsi" w:hAnsiTheme="minorHAnsi" w:cs="Calibri"/>
                <w:sz w:val="20"/>
                <w:szCs w:val="20"/>
                <w:lang w:eastAsia="en-US"/>
              </w:rPr>
            </w:pPr>
            <w:r>
              <w:rPr>
                <w:rFonts w:asciiTheme="minorHAnsi" w:hAnsiTheme="minorHAnsi" w:cs="Calibri"/>
                <w:sz w:val="20"/>
                <w:szCs w:val="20"/>
                <w:lang w:eastAsia="en-US"/>
              </w:rPr>
              <w:t>Yılı Bütçe Kanunu</w:t>
            </w:r>
          </w:p>
        </w:tc>
      </w:tr>
      <w:tr w:rsidR="00B574F9" w:rsidRPr="00351A1D" w:rsidTr="00372F5A">
        <w:trPr>
          <w:cantSplit/>
          <w:trHeight w:val="340"/>
        </w:trPr>
        <w:tc>
          <w:tcPr>
            <w:tcW w:w="2614" w:type="dxa"/>
            <w:gridSpan w:val="4"/>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B574F9" w:rsidRPr="0068435B" w:rsidRDefault="00C43EBE" w:rsidP="004461C6">
            <w:pPr>
              <w:rPr>
                <w:rFonts w:ascii="Calibri" w:hAnsi="Calibri" w:cs="Calibri"/>
                <w:sz w:val="20"/>
                <w:szCs w:val="20"/>
              </w:rPr>
            </w:pPr>
            <w:r>
              <w:rPr>
                <w:rFonts w:ascii="Calibri" w:hAnsi="Calibri" w:cs="Calibri"/>
                <w:sz w:val="20"/>
                <w:szCs w:val="20"/>
              </w:rPr>
              <w:t>Geçmiş aylar ve yıllara ait gerçekleşme raporlarının hazırlanmasıdır.</w:t>
            </w:r>
          </w:p>
        </w:tc>
      </w:tr>
      <w:tr w:rsidR="00B574F9" w:rsidRPr="00351A1D" w:rsidTr="00372F5A">
        <w:trPr>
          <w:cantSplit/>
          <w:trHeight w:val="340"/>
        </w:trPr>
        <w:tc>
          <w:tcPr>
            <w:tcW w:w="2614" w:type="dxa"/>
            <w:gridSpan w:val="4"/>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5D287B" w:rsidRPr="0068435B" w:rsidRDefault="006A4684" w:rsidP="006A4684">
            <w:pPr>
              <w:rPr>
                <w:rFonts w:ascii="Calibri" w:hAnsi="Calibri" w:cs="Calibri"/>
                <w:sz w:val="20"/>
                <w:szCs w:val="20"/>
              </w:rPr>
            </w:pPr>
            <w:r>
              <w:rPr>
                <w:rFonts w:ascii="Calibri" w:hAnsi="Calibri" w:cs="Calibri"/>
                <w:sz w:val="20"/>
                <w:szCs w:val="20"/>
              </w:rPr>
              <w:t>Muhasebe Gider Takip Süreci</w:t>
            </w:r>
          </w:p>
        </w:tc>
      </w:tr>
      <w:tr w:rsidR="00B574F9" w:rsidRPr="00351A1D" w:rsidTr="00372F5A">
        <w:trPr>
          <w:cantSplit/>
          <w:trHeight w:val="340"/>
        </w:trPr>
        <w:tc>
          <w:tcPr>
            <w:tcW w:w="2614" w:type="dxa"/>
            <w:gridSpan w:val="4"/>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B574F9" w:rsidRPr="00574E45" w:rsidRDefault="006A4684" w:rsidP="005D287B">
            <w:pPr>
              <w:rPr>
                <w:rFonts w:asciiTheme="minorHAnsi" w:hAnsiTheme="minorHAnsi" w:cs="Calibri"/>
                <w:smallCaps/>
                <w:sz w:val="20"/>
                <w:szCs w:val="20"/>
              </w:rPr>
            </w:pPr>
            <w:r>
              <w:rPr>
                <w:rFonts w:ascii="Calibri" w:hAnsi="Calibri" w:cs="Calibri"/>
                <w:sz w:val="20"/>
                <w:szCs w:val="20"/>
              </w:rPr>
              <w:t>Muhasebe Ön Mali Kontrol Süreci</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EC74B4">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B574F9" w:rsidRPr="004E3ABC" w:rsidTr="00CC1746">
        <w:trPr>
          <w:cantSplit/>
          <w:trHeight w:val="362"/>
        </w:trPr>
        <w:tc>
          <w:tcPr>
            <w:tcW w:w="496" w:type="dxa"/>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B574F9" w:rsidRPr="00287E0F" w:rsidTr="00365D71">
        <w:trPr>
          <w:cantSplit/>
          <w:trHeight w:val="349"/>
        </w:trPr>
        <w:tc>
          <w:tcPr>
            <w:tcW w:w="496" w:type="dxa"/>
          </w:tcPr>
          <w:p w:rsidR="00B574F9" w:rsidRPr="00B30E58" w:rsidRDefault="00B574F9" w:rsidP="00365D71">
            <w:pPr>
              <w:pStyle w:val="ListeParagraf2"/>
              <w:spacing w:after="0" w:line="240" w:lineRule="auto"/>
              <w:ind w:left="0"/>
              <w:jc w:val="both"/>
              <w:rPr>
                <w:rFonts w:asciiTheme="minorHAnsi" w:hAnsiTheme="minorHAnsi" w:cstheme="minorHAnsi"/>
                <w:sz w:val="20"/>
                <w:szCs w:val="20"/>
              </w:rPr>
            </w:pPr>
            <w:r w:rsidRPr="00B30E58">
              <w:rPr>
                <w:rFonts w:asciiTheme="minorHAnsi" w:hAnsiTheme="minorHAnsi" w:cstheme="minorHAnsi"/>
                <w:sz w:val="20"/>
                <w:szCs w:val="20"/>
              </w:rPr>
              <w:t>F1</w:t>
            </w:r>
          </w:p>
        </w:tc>
        <w:tc>
          <w:tcPr>
            <w:tcW w:w="6341" w:type="dxa"/>
            <w:gridSpan w:val="8"/>
          </w:tcPr>
          <w:p w:rsidR="000C7203" w:rsidRPr="00AC5CCE" w:rsidRDefault="00C43EBE" w:rsidP="009C5D1C">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Yılı içerisinde her 3 ayda bir bütçe tahminleri, gerçekleşmeleri ve önceki yıla göre değişim oranları Bütçe ve Performans Birim personelleri tarafından hazırlanarak izleyen ay içerisinde Erciyes Üniversitesi Strateji Geliştirme Daire Başkanlığının resmi sitesinde yayınlanarak kamuoyuna duyurulur.</w:t>
            </w:r>
          </w:p>
        </w:tc>
        <w:tc>
          <w:tcPr>
            <w:tcW w:w="2872" w:type="dxa"/>
            <w:gridSpan w:val="4"/>
          </w:tcPr>
          <w:p w:rsidR="009C5D1C" w:rsidRDefault="009C5D1C" w:rsidP="004461C6">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 Geliştirme Daire Başkanı</w:t>
            </w:r>
          </w:p>
          <w:p w:rsidR="009C5D1C" w:rsidRPr="004461C6" w:rsidRDefault="009C5D1C" w:rsidP="004461C6">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Bütçe ve Performans Birimi Personelleri</w:t>
            </w:r>
          </w:p>
        </w:tc>
      </w:tr>
      <w:tr w:rsidR="00C43EBE" w:rsidRPr="00287E0F" w:rsidTr="00365D71">
        <w:trPr>
          <w:cantSplit/>
          <w:trHeight w:val="349"/>
        </w:trPr>
        <w:tc>
          <w:tcPr>
            <w:tcW w:w="496" w:type="dxa"/>
          </w:tcPr>
          <w:p w:rsidR="00C43EBE" w:rsidRPr="004770FA" w:rsidRDefault="00C43EBE" w:rsidP="00C43E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41" w:type="dxa"/>
            <w:gridSpan w:val="8"/>
          </w:tcPr>
          <w:p w:rsidR="00C43EBE" w:rsidRPr="00AC5CCE" w:rsidRDefault="00C43EBE" w:rsidP="00C43EBE">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xml:space="preserve">İçerisinde bulunulan yılın bitmesiyle birlikte yıl içerisinde gerçekleşmiş olan bütçe tahminleri, gerçekleşmeleri ve önceki yıla göre değişim oranları(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xml:space="preserve"> Yılı Bütçe Gerçekleşme Raporu olarak) Bütçe ve Performans Birim personelleri tarafından hazırlanarak Ocak ayı içerisinde Erciyes Üniversitesi Strateji Geliştirme Daire Başkanlığının resmi sitesinde yayınlanarak kamuoyuna duyurulur.</w:t>
            </w:r>
          </w:p>
        </w:tc>
        <w:tc>
          <w:tcPr>
            <w:tcW w:w="2872" w:type="dxa"/>
            <w:gridSpan w:val="4"/>
          </w:tcPr>
          <w:p w:rsidR="00C43EBE" w:rsidRDefault="00C43EBE" w:rsidP="00C43EBE">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C43EBE" w:rsidRDefault="00C43EBE" w:rsidP="00C43EBE">
            <w:pPr>
              <w:rPr>
                <w:rFonts w:asciiTheme="minorHAnsi" w:hAnsiTheme="minorHAnsi" w:cs="Calibri"/>
                <w:sz w:val="20"/>
                <w:szCs w:val="20"/>
                <w:lang w:eastAsia="en-US"/>
              </w:rPr>
            </w:pPr>
            <w:r>
              <w:rPr>
                <w:rFonts w:asciiTheme="minorHAnsi" w:hAnsiTheme="minorHAnsi" w:cs="Calibri"/>
                <w:sz w:val="20"/>
                <w:szCs w:val="20"/>
                <w:lang w:eastAsia="en-US"/>
              </w:rPr>
              <w:t xml:space="preserve">Bütçe ve Performans Birimi Personeli </w:t>
            </w:r>
          </w:p>
          <w:p w:rsidR="00C43EBE" w:rsidRPr="00BA4FBA" w:rsidRDefault="00C43EBE" w:rsidP="00C43EBE">
            <w:pPr>
              <w:rPr>
                <w:rFonts w:asciiTheme="minorHAnsi" w:hAnsiTheme="minorHAnsi" w:cs="Calibri"/>
                <w:sz w:val="20"/>
                <w:szCs w:val="20"/>
                <w:lang w:eastAsia="en-US"/>
              </w:rPr>
            </w:pPr>
          </w:p>
        </w:tc>
      </w:tr>
      <w:tr w:rsidR="00C43EBE" w:rsidRPr="00287E0F" w:rsidTr="00365D71">
        <w:trPr>
          <w:cantSplit/>
          <w:trHeight w:val="349"/>
        </w:trPr>
        <w:tc>
          <w:tcPr>
            <w:tcW w:w="496" w:type="dxa"/>
          </w:tcPr>
          <w:p w:rsidR="00C43EBE" w:rsidRPr="004770FA" w:rsidRDefault="00C43EBE" w:rsidP="00C43E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6341" w:type="dxa"/>
            <w:gridSpan w:val="8"/>
          </w:tcPr>
          <w:p w:rsidR="00C43EBE" w:rsidRPr="00AC5CCE" w:rsidRDefault="00C43EBE" w:rsidP="00C43EBE">
            <w:pPr>
              <w:rPr>
                <w:rFonts w:asciiTheme="minorHAnsi" w:hAnsiTheme="minorHAnsi" w:cstheme="minorHAnsi"/>
                <w:sz w:val="20"/>
                <w:szCs w:val="20"/>
              </w:rPr>
            </w:pPr>
            <w:r>
              <w:rPr>
                <w:rFonts w:asciiTheme="minorHAnsi" w:hAnsiTheme="minorHAnsi" w:cstheme="minorHAnsi"/>
                <w:sz w:val="20"/>
                <w:szCs w:val="20"/>
              </w:rPr>
              <w:t>Yılı içerisinde ilk 6 aya ilişkin gerçekleşme tutarları ile gelecek 6 aya ilişkin hedefler ve beklentileri de içeren Mali Durum ve Beklentiler Raporu temmuz ayı içerisinde Erciyes Üniversitesi Strateji Geliştirme Daire Başkanlığının resmi sitesinde yayınlanarak kamuoyuna duyurulur.</w:t>
            </w:r>
          </w:p>
        </w:tc>
        <w:tc>
          <w:tcPr>
            <w:tcW w:w="2872" w:type="dxa"/>
            <w:gridSpan w:val="4"/>
          </w:tcPr>
          <w:p w:rsidR="00C43EBE" w:rsidRDefault="00C43EBE" w:rsidP="00C43EBE">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C43EBE" w:rsidRPr="004770FA" w:rsidRDefault="00C43EBE" w:rsidP="00C43EBE">
            <w:pPr>
              <w:pStyle w:val="ListeParagraf2"/>
              <w:spacing w:after="0" w:line="240" w:lineRule="auto"/>
              <w:ind w:left="0"/>
              <w:rPr>
                <w:rFonts w:asciiTheme="minorHAnsi" w:hAnsiTheme="minorHAnsi"/>
                <w:sz w:val="20"/>
                <w:szCs w:val="20"/>
              </w:rPr>
            </w:pPr>
            <w:r>
              <w:rPr>
                <w:rFonts w:asciiTheme="minorHAnsi" w:hAnsiTheme="minorHAnsi"/>
                <w:sz w:val="20"/>
                <w:szCs w:val="20"/>
              </w:rPr>
              <w:t>Bütçe ve Performans Birimi Personeli</w:t>
            </w:r>
            <w:r w:rsidRPr="004770FA">
              <w:rPr>
                <w:rFonts w:asciiTheme="minorHAnsi" w:hAnsiTheme="minorHAnsi"/>
                <w:sz w:val="20"/>
                <w:szCs w:val="20"/>
              </w:rPr>
              <w:t xml:space="preserve"> </w:t>
            </w:r>
          </w:p>
        </w:tc>
      </w:tr>
      <w:tr w:rsidR="00C43EBE" w:rsidRPr="00C809A6" w:rsidTr="00E641FF">
        <w:trPr>
          <w:cantSplit/>
          <w:trHeight w:val="425"/>
        </w:trPr>
        <w:tc>
          <w:tcPr>
            <w:tcW w:w="9709" w:type="dxa"/>
            <w:gridSpan w:val="13"/>
            <w:shd w:val="clear" w:color="auto" w:fill="auto"/>
            <w:vAlign w:val="center"/>
          </w:tcPr>
          <w:p w:rsidR="00C43EBE" w:rsidRPr="00C809A6" w:rsidRDefault="00C43EBE" w:rsidP="00C43EBE">
            <w:pPr>
              <w:jc w:val="both"/>
              <w:rPr>
                <w:rFonts w:ascii="Calibri" w:hAnsi="Calibri" w:cs="Calibri"/>
                <w:b/>
                <w:bCs/>
                <w:color w:val="14067A"/>
              </w:rPr>
            </w:pPr>
            <w:r w:rsidRPr="00C809A6">
              <w:rPr>
                <w:rFonts w:ascii="Calibri" w:hAnsi="Calibri" w:cs="Calibri"/>
                <w:b/>
                <w:bCs/>
                <w:color w:val="14067A"/>
                <w:sz w:val="22"/>
                <w:szCs w:val="22"/>
              </w:rPr>
              <w:lastRenderedPageBreak/>
              <w:t xml:space="preserve"> </w:t>
            </w:r>
            <w:r>
              <w:rPr>
                <w:rFonts w:ascii="Calibri" w:hAnsi="Calibri" w:cs="Calibri"/>
                <w:b/>
                <w:bCs/>
                <w:smallCaps/>
                <w:color w:val="14067A"/>
                <w:sz w:val="22"/>
                <w:szCs w:val="22"/>
              </w:rPr>
              <w:t>Süreç Kontrol Noktaları</w:t>
            </w:r>
          </w:p>
        </w:tc>
      </w:tr>
      <w:tr w:rsidR="00C43EBE" w:rsidRPr="004E3ABC" w:rsidTr="00CC1746">
        <w:trPr>
          <w:cantSplit/>
          <w:trHeight w:val="362"/>
        </w:trPr>
        <w:tc>
          <w:tcPr>
            <w:tcW w:w="496" w:type="dxa"/>
            <w:vAlign w:val="center"/>
          </w:tcPr>
          <w:p w:rsidR="00C43EBE" w:rsidRPr="004E3ABC" w:rsidRDefault="00C43EBE" w:rsidP="00C43EBE">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vAlign w:val="center"/>
          </w:tcPr>
          <w:p w:rsidR="00C43EBE" w:rsidRPr="004E3ABC" w:rsidRDefault="00C43EBE" w:rsidP="00C43EBE">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C43EBE" w:rsidRPr="004E3ABC" w:rsidRDefault="00C43EBE" w:rsidP="00C43EBE">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C43EBE" w:rsidRPr="00287E0F" w:rsidTr="00365D71">
        <w:trPr>
          <w:cantSplit/>
          <w:trHeight w:val="349"/>
        </w:trPr>
        <w:tc>
          <w:tcPr>
            <w:tcW w:w="496" w:type="dxa"/>
          </w:tcPr>
          <w:p w:rsidR="00C43EBE" w:rsidRPr="004770FA" w:rsidRDefault="00C43EBE" w:rsidP="00C43E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C43EBE" w:rsidRDefault="00C43EBE" w:rsidP="00C43E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Girdi</w:t>
            </w:r>
          </w:p>
          <w:p w:rsidR="00C43EBE" w:rsidRPr="004770FA" w:rsidRDefault="00C43EBE" w:rsidP="00C43E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8363" w:type="dxa"/>
            <w:gridSpan w:val="11"/>
          </w:tcPr>
          <w:p w:rsidR="00C43EBE" w:rsidRPr="004770FA" w:rsidRDefault="00C43EBE" w:rsidP="00C43EB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Raporlarda kullanılan tutarlarla M</w:t>
            </w:r>
            <w:r w:rsidR="009901BA">
              <w:rPr>
                <w:rFonts w:asciiTheme="minorHAnsi" w:hAnsiTheme="minorHAnsi"/>
                <w:sz w:val="20"/>
                <w:szCs w:val="20"/>
              </w:rPr>
              <w:t>izandaki tutarların tutarlı olup olmadığı kontrol edilir.</w:t>
            </w:r>
            <w:r>
              <w:rPr>
                <w:rFonts w:asciiTheme="minorHAnsi" w:hAnsiTheme="minorHAnsi"/>
                <w:sz w:val="20"/>
                <w:szCs w:val="20"/>
              </w:rPr>
              <w:t xml:space="preserve"> </w:t>
            </w:r>
          </w:p>
        </w:tc>
      </w:tr>
      <w:tr w:rsidR="00C43EBE" w:rsidRPr="00C809A6" w:rsidTr="00E641FF">
        <w:trPr>
          <w:cantSplit/>
          <w:trHeight w:val="425"/>
        </w:trPr>
        <w:tc>
          <w:tcPr>
            <w:tcW w:w="9709" w:type="dxa"/>
            <w:gridSpan w:val="13"/>
            <w:shd w:val="clear" w:color="auto" w:fill="auto"/>
            <w:vAlign w:val="center"/>
          </w:tcPr>
          <w:p w:rsidR="00C43EBE" w:rsidRPr="00C809A6" w:rsidRDefault="00C43EBE" w:rsidP="00C43EBE">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C43EBE" w:rsidRPr="004E3ABC" w:rsidTr="00372F5A">
        <w:trPr>
          <w:cantSplit/>
          <w:trHeight w:val="362"/>
        </w:trPr>
        <w:tc>
          <w:tcPr>
            <w:tcW w:w="2764" w:type="dxa"/>
            <w:gridSpan w:val="5"/>
          </w:tcPr>
          <w:p w:rsidR="00C43EBE" w:rsidRPr="004E3ABC" w:rsidRDefault="00C43EBE" w:rsidP="00C43EBE">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C43EBE" w:rsidRPr="004E3ABC" w:rsidRDefault="00C43EBE" w:rsidP="00C43EBE">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w:t>
            </w:r>
            <w:proofErr w:type="gramStart"/>
            <w:r w:rsidRPr="004E3ABC">
              <w:rPr>
                <w:rFonts w:asciiTheme="minorHAnsi" w:hAnsiTheme="minorHAnsi"/>
                <w:smallCaps/>
                <w:color w:val="002060"/>
                <w:sz w:val="20"/>
                <w:szCs w:val="20"/>
              </w:rPr>
              <w:t>İzleme  Göstergesi</w:t>
            </w:r>
            <w:proofErr w:type="gramEnd"/>
          </w:p>
        </w:tc>
        <w:tc>
          <w:tcPr>
            <w:tcW w:w="567" w:type="dxa"/>
          </w:tcPr>
          <w:p w:rsidR="00C43EBE" w:rsidRPr="004E3ABC" w:rsidRDefault="00C43EBE" w:rsidP="00C43EBE">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C43EBE" w:rsidRPr="004E3ABC" w:rsidRDefault="00C43EBE" w:rsidP="00C43EBE">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C43EBE" w:rsidRPr="004E3ABC" w:rsidRDefault="00C43EBE" w:rsidP="00C43EBE">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C43EBE" w:rsidRPr="004E3ABC" w:rsidRDefault="00C43EBE" w:rsidP="00C43EBE">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C43EBE" w:rsidRPr="00287E0F" w:rsidTr="009901BA">
        <w:trPr>
          <w:cantSplit/>
          <w:trHeight w:val="1745"/>
        </w:trPr>
        <w:tc>
          <w:tcPr>
            <w:tcW w:w="2764" w:type="dxa"/>
            <w:gridSpan w:val="5"/>
            <w:tcBorders>
              <w:bottom w:val="single" w:sz="4" w:space="0" w:color="auto"/>
            </w:tcBorders>
          </w:tcPr>
          <w:p w:rsidR="00C43EBE" w:rsidRDefault="009901BA" w:rsidP="00C43EBE">
            <w:pPr>
              <w:pStyle w:val="ListeParagraf2"/>
              <w:spacing w:after="0" w:line="240" w:lineRule="auto"/>
              <w:ind w:left="0"/>
              <w:rPr>
                <w:rFonts w:asciiTheme="minorHAnsi" w:hAnsiTheme="minorHAnsi"/>
                <w:sz w:val="20"/>
                <w:szCs w:val="20"/>
              </w:rPr>
            </w:pPr>
            <w:r>
              <w:rPr>
                <w:rFonts w:asciiTheme="minorHAnsi" w:hAnsiTheme="minorHAnsi"/>
                <w:sz w:val="20"/>
                <w:szCs w:val="20"/>
              </w:rPr>
              <w:t>Üniversitemizin yapmış olduğu harcamaların raporlarda doğru gösterilmesi.</w:t>
            </w:r>
          </w:p>
          <w:p w:rsidR="00C43EBE" w:rsidRPr="00174ECA" w:rsidRDefault="00C43EBE" w:rsidP="00C43EBE">
            <w:pPr>
              <w:pStyle w:val="ListeParagraf2"/>
              <w:spacing w:after="0" w:line="240" w:lineRule="auto"/>
              <w:ind w:left="0"/>
              <w:rPr>
                <w:rFonts w:asciiTheme="minorHAnsi" w:hAnsiTheme="minorHAnsi"/>
                <w:b/>
                <w:smallCaps/>
                <w:color w:val="FF0000"/>
                <w:sz w:val="20"/>
                <w:szCs w:val="20"/>
              </w:rPr>
            </w:pPr>
          </w:p>
        </w:tc>
        <w:tc>
          <w:tcPr>
            <w:tcW w:w="2835" w:type="dxa"/>
            <w:gridSpan w:val="2"/>
            <w:tcBorders>
              <w:bottom w:val="single" w:sz="4" w:space="0" w:color="auto"/>
            </w:tcBorders>
          </w:tcPr>
          <w:p w:rsidR="00C43EBE" w:rsidRPr="008959B4" w:rsidRDefault="009901BA" w:rsidP="00C43EBE">
            <w:pPr>
              <w:pStyle w:val="ListeParagraf2"/>
              <w:spacing w:after="0" w:line="240" w:lineRule="auto"/>
              <w:ind w:left="0"/>
              <w:rPr>
                <w:rFonts w:asciiTheme="minorHAnsi" w:hAnsiTheme="minorHAnsi"/>
                <w:sz w:val="20"/>
                <w:szCs w:val="20"/>
              </w:rPr>
            </w:pPr>
            <w:r>
              <w:rPr>
                <w:rFonts w:asciiTheme="minorHAnsi" w:hAnsiTheme="minorHAnsi"/>
                <w:sz w:val="20"/>
                <w:szCs w:val="20"/>
              </w:rPr>
              <w:t>Mizandaki tutarlar ile raporlardaki tutarların tutarlı olup olmadığı</w:t>
            </w:r>
          </w:p>
        </w:tc>
        <w:tc>
          <w:tcPr>
            <w:tcW w:w="567" w:type="dxa"/>
            <w:tcBorders>
              <w:bottom w:val="single" w:sz="4" w:space="0" w:color="auto"/>
            </w:tcBorders>
          </w:tcPr>
          <w:p w:rsidR="00C43EBE" w:rsidRPr="00174ECA" w:rsidRDefault="00C43EBE" w:rsidP="00C43EBE">
            <w:pPr>
              <w:pStyle w:val="ListeParagraf2"/>
              <w:spacing w:after="0" w:line="240" w:lineRule="auto"/>
              <w:ind w:left="0"/>
              <w:jc w:val="center"/>
              <w:rPr>
                <w:rFonts w:asciiTheme="minorHAnsi" w:hAnsiTheme="minorHAnsi"/>
                <w:b/>
                <w:smallCaps/>
                <w:color w:val="FF0000"/>
                <w:sz w:val="20"/>
                <w:szCs w:val="20"/>
              </w:rPr>
            </w:pPr>
            <w:r w:rsidRPr="00174ECA">
              <w:rPr>
                <w:rFonts w:asciiTheme="minorHAnsi" w:hAnsiTheme="minorHAnsi"/>
                <w:b/>
                <w:smallCaps/>
                <w:color w:val="4F81BD" w:themeColor="accent1"/>
                <w:sz w:val="20"/>
                <w:szCs w:val="20"/>
              </w:rPr>
              <w:t>→</w:t>
            </w:r>
          </w:p>
        </w:tc>
        <w:tc>
          <w:tcPr>
            <w:tcW w:w="1134" w:type="dxa"/>
            <w:gridSpan w:val="3"/>
            <w:tcBorders>
              <w:bottom w:val="single" w:sz="4" w:space="0" w:color="auto"/>
            </w:tcBorders>
          </w:tcPr>
          <w:p w:rsidR="00C43EBE" w:rsidRPr="007146FD" w:rsidRDefault="009901BA" w:rsidP="00C43EBE">
            <w:pPr>
              <w:pStyle w:val="ListeParagraf2"/>
              <w:spacing w:after="0" w:line="240" w:lineRule="auto"/>
              <w:ind w:left="0"/>
              <w:rPr>
                <w:rFonts w:asciiTheme="minorHAnsi" w:hAnsiTheme="minorHAnsi"/>
                <w:sz w:val="20"/>
                <w:szCs w:val="20"/>
              </w:rPr>
            </w:pPr>
            <w:r>
              <w:rPr>
                <w:rFonts w:asciiTheme="minorHAnsi" w:hAnsiTheme="minorHAnsi"/>
                <w:sz w:val="20"/>
                <w:szCs w:val="20"/>
              </w:rPr>
              <w:t>% Eşitlik</w:t>
            </w:r>
            <w:r w:rsidR="00C43EBE">
              <w:rPr>
                <w:rFonts w:asciiTheme="minorHAnsi" w:hAnsiTheme="minorHAnsi"/>
                <w:sz w:val="20"/>
                <w:szCs w:val="20"/>
              </w:rPr>
              <w:t xml:space="preserve"> Oranı</w:t>
            </w:r>
          </w:p>
        </w:tc>
        <w:tc>
          <w:tcPr>
            <w:tcW w:w="850" w:type="dxa"/>
            <w:tcBorders>
              <w:bottom w:val="single" w:sz="4" w:space="0" w:color="auto"/>
            </w:tcBorders>
          </w:tcPr>
          <w:p w:rsidR="00C43EBE" w:rsidRPr="007146FD" w:rsidRDefault="009901BA" w:rsidP="00C43EBE">
            <w:pPr>
              <w:pStyle w:val="ListeParagraf2"/>
              <w:spacing w:after="0" w:line="240" w:lineRule="auto"/>
              <w:ind w:left="0"/>
              <w:rPr>
                <w:rFonts w:asciiTheme="minorHAnsi" w:hAnsiTheme="minorHAnsi"/>
                <w:sz w:val="20"/>
                <w:szCs w:val="20"/>
              </w:rPr>
            </w:pPr>
            <w:r>
              <w:rPr>
                <w:rFonts w:asciiTheme="minorHAnsi" w:hAnsiTheme="minorHAnsi"/>
                <w:sz w:val="20"/>
                <w:szCs w:val="20"/>
              </w:rPr>
              <w:t>3 er aylık</w:t>
            </w:r>
          </w:p>
        </w:tc>
        <w:tc>
          <w:tcPr>
            <w:tcW w:w="1559" w:type="dxa"/>
            <w:tcBorders>
              <w:bottom w:val="single" w:sz="4" w:space="0" w:color="auto"/>
            </w:tcBorders>
          </w:tcPr>
          <w:p w:rsidR="00C43EBE" w:rsidRDefault="00C43EBE" w:rsidP="00C43EBE">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C43EBE" w:rsidRDefault="00C43EBE" w:rsidP="00C43EBE">
            <w:pPr>
              <w:rPr>
                <w:rFonts w:asciiTheme="minorHAnsi" w:hAnsiTheme="minorHAnsi" w:cs="Calibri"/>
                <w:sz w:val="20"/>
                <w:szCs w:val="20"/>
                <w:lang w:eastAsia="en-US"/>
              </w:rPr>
            </w:pPr>
          </w:p>
          <w:p w:rsidR="00C43EBE" w:rsidRDefault="00C43EBE" w:rsidP="00C43EBE">
            <w:pPr>
              <w:rPr>
                <w:rFonts w:asciiTheme="minorHAnsi" w:hAnsiTheme="minorHAnsi" w:cs="Calibri"/>
                <w:sz w:val="20"/>
                <w:szCs w:val="20"/>
                <w:lang w:eastAsia="en-US"/>
              </w:rPr>
            </w:pPr>
            <w:r>
              <w:rPr>
                <w:rFonts w:asciiTheme="minorHAnsi" w:hAnsiTheme="minorHAnsi" w:cs="Calibri"/>
                <w:sz w:val="20"/>
                <w:szCs w:val="20"/>
                <w:lang w:eastAsia="en-US"/>
              </w:rPr>
              <w:t xml:space="preserve">Bütçe ve Performans Birimi Personeli </w:t>
            </w:r>
          </w:p>
          <w:p w:rsidR="00C43EBE" w:rsidRPr="00BA4FBA" w:rsidRDefault="00C43EBE" w:rsidP="00C43EBE">
            <w:pPr>
              <w:rPr>
                <w:rFonts w:asciiTheme="minorHAnsi" w:hAnsiTheme="minorHAnsi" w:cs="Calibri"/>
                <w:sz w:val="20"/>
                <w:szCs w:val="20"/>
                <w:lang w:eastAsia="en-US"/>
              </w:rPr>
            </w:pPr>
          </w:p>
        </w:tc>
      </w:tr>
    </w:tbl>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1F" w:rsidRDefault="00C47A1F" w:rsidP="006A31BE">
      <w:r>
        <w:separator/>
      </w:r>
    </w:p>
  </w:endnote>
  <w:endnote w:type="continuationSeparator" w:id="0">
    <w:p w:rsidR="00C47A1F" w:rsidRDefault="00C47A1F"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1F" w:rsidRDefault="00C47A1F" w:rsidP="006A31BE">
      <w:r>
        <w:separator/>
      </w:r>
    </w:p>
  </w:footnote>
  <w:footnote w:type="continuationSeparator" w:id="0">
    <w:p w:rsidR="00C47A1F" w:rsidRDefault="00C47A1F"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EC74B4" w:rsidTr="00383206">
      <w:trPr>
        <w:trHeight w:hRule="exact" w:val="397"/>
      </w:trPr>
      <w:tc>
        <w:tcPr>
          <w:tcW w:w="2303" w:type="dxa"/>
          <w:vMerge w:val="restart"/>
          <w:vAlign w:val="center"/>
        </w:tcPr>
        <w:p w:rsidR="00EC74B4" w:rsidRDefault="00EC74B4" w:rsidP="00401CC2">
          <w:pPr>
            <w:pStyle w:val="stBilgi"/>
            <w:jc w:val="center"/>
          </w:pPr>
          <w:r w:rsidRPr="00F95807">
            <w:rPr>
              <w:noProof/>
            </w:rPr>
            <w:drawing>
              <wp:inline distT="0" distB="0" distL="0" distR="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EC74B4" w:rsidRDefault="00E81990" w:rsidP="00DF0ED3">
          <w:pPr>
            <w:pStyle w:val="stBilgi"/>
            <w:jc w:val="center"/>
          </w:pPr>
          <w:r>
            <w:rPr>
              <w:rFonts w:asciiTheme="minorHAnsi" w:hAnsiTheme="minorHAnsi"/>
              <w:b/>
              <w:color w:val="14067A"/>
            </w:rPr>
            <w:t xml:space="preserve">Strateji Geliştirme Daire Başkanlığı </w:t>
          </w:r>
        </w:p>
      </w:tc>
      <w:tc>
        <w:tcPr>
          <w:tcW w:w="1276" w:type="dxa"/>
          <w:vAlign w:val="center"/>
        </w:tcPr>
        <w:p w:rsidR="00EC74B4" w:rsidRPr="008D4830" w:rsidRDefault="00EC74B4"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EC74B4" w:rsidRPr="008D4830" w:rsidRDefault="00EC74B4" w:rsidP="00F95807">
          <w:pPr>
            <w:pStyle w:val="stBilgi"/>
            <w:rPr>
              <w:rFonts w:asciiTheme="minorHAnsi" w:hAnsiTheme="minorHAnsi"/>
              <w:sz w:val="16"/>
              <w:szCs w:val="16"/>
            </w:rPr>
          </w:pPr>
          <w:r>
            <w:rPr>
              <w:rFonts w:asciiTheme="minorHAnsi" w:hAnsiTheme="minorHAnsi"/>
              <w:sz w:val="16"/>
              <w:szCs w:val="16"/>
            </w:rPr>
            <w:t>R.0</w:t>
          </w:r>
          <w:r w:rsidR="00357800">
            <w:rPr>
              <w:rFonts w:asciiTheme="minorHAnsi" w:hAnsiTheme="minorHAnsi"/>
              <w:sz w:val="16"/>
              <w:szCs w:val="16"/>
            </w:rPr>
            <w:t>2</w:t>
          </w:r>
        </w:p>
      </w:tc>
    </w:tr>
    <w:tr w:rsidR="00EC74B4" w:rsidTr="00383206">
      <w:trPr>
        <w:trHeight w:hRule="exact" w:val="397"/>
      </w:trPr>
      <w:tc>
        <w:tcPr>
          <w:tcW w:w="2303" w:type="dxa"/>
          <w:vMerge/>
        </w:tcPr>
        <w:p w:rsidR="00EC74B4" w:rsidRDefault="00EC74B4">
          <w:pPr>
            <w:pStyle w:val="stBilgi"/>
          </w:pPr>
        </w:p>
      </w:tc>
      <w:tc>
        <w:tcPr>
          <w:tcW w:w="4893" w:type="dxa"/>
          <w:vMerge/>
          <w:vAlign w:val="center"/>
        </w:tcPr>
        <w:p w:rsidR="00EC74B4" w:rsidRDefault="00EC74B4" w:rsidP="00F95807">
          <w:pPr>
            <w:pStyle w:val="stBilgi"/>
            <w:jc w:val="center"/>
          </w:pPr>
        </w:p>
      </w:tc>
      <w:tc>
        <w:tcPr>
          <w:tcW w:w="1276" w:type="dxa"/>
          <w:vAlign w:val="center"/>
        </w:tcPr>
        <w:p w:rsidR="00EC74B4" w:rsidRPr="008D4830" w:rsidRDefault="00EC74B4"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EC74B4" w:rsidRDefault="00357800" w:rsidP="00F95807">
          <w:pPr>
            <w:pStyle w:val="stBilgi"/>
            <w:rPr>
              <w:rFonts w:asciiTheme="minorHAnsi" w:hAnsiTheme="minorHAnsi"/>
              <w:sz w:val="16"/>
              <w:szCs w:val="16"/>
            </w:rPr>
          </w:pPr>
          <w:r>
            <w:rPr>
              <w:rFonts w:asciiTheme="minorHAnsi" w:hAnsiTheme="minorHAnsi"/>
              <w:sz w:val="16"/>
              <w:szCs w:val="16"/>
            </w:rPr>
            <w:t>03</w:t>
          </w:r>
          <w:r w:rsidR="00B30E58">
            <w:rPr>
              <w:rFonts w:asciiTheme="minorHAnsi" w:hAnsiTheme="minorHAnsi"/>
              <w:sz w:val="16"/>
              <w:szCs w:val="16"/>
            </w:rPr>
            <w:t>/0</w:t>
          </w:r>
          <w:r>
            <w:rPr>
              <w:rFonts w:asciiTheme="minorHAnsi" w:hAnsiTheme="minorHAnsi"/>
              <w:sz w:val="16"/>
              <w:szCs w:val="16"/>
            </w:rPr>
            <w:t>4/2023</w:t>
          </w:r>
        </w:p>
        <w:p w:rsidR="00B30E58" w:rsidRPr="008D4830" w:rsidRDefault="00B30E58" w:rsidP="00F95807">
          <w:pPr>
            <w:pStyle w:val="stBilgi"/>
            <w:rPr>
              <w:rFonts w:asciiTheme="minorHAnsi" w:hAnsiTheme="minorHAnsi"/>
              <w:sz w:val="16"/>
              <w:szCs w:val="16"/>
            </w:rPr>
          </w:pPr>
        </w:p>
      </w:tc>
    </w:tr>
    <w:tr w:rsidR="00EC74B4" w:rsidTr="00383206">
      <w:trPr>
        <w:trHeight w:val="784"/>
      </w:trPr>
      <w:tc>
        <w:tcPr>
          <w:tcW w:w="2303" w:type="dxa"/>
          <w:vMerge/>
        </w:tcPr>
        <w:p w:rsidR="00EC74B4" w:rsidRDefault="00EC74B4">
          <w:pPr>
            <w:pStyle w:val="stBilgi"/>
          </w:pPr>
        </w:p>
      </w:tc>
      <w:tc>
        <w:tcPr>
          <w:tcW w:w="4893" w:type="dxa"/>
          <w:vAlign w:val="center"/>
        </w:tcPr>
        <w:p w:rsidR="00EC74B4" w:rsidRDefault="00EC74B4" w:rsidP="00F95807">
          <w:pPr>
            <w:pStyle w:val="stBilgi"/>
            <w:jc w:val="center"/>
          </w:pPr>
          <w:r w:rsidRPr="00344B77">
            <w:rPr>
              <w:rFonts w:asciiTheme="minorHAnsi" w:hAnsiTheme="minorHAnsi"/>
              <w:b/>
              <w:color w:val="14067A"/>
            </w:rPr>
            <w:t>SÜREÇ FORMU</w:t>
          </w:r>
        </w:p>
      </w:tc>
      <w:tc>
        <w:tcPr>
          <w:tcW w:w="1276" w:type="dxa"/>
          <w:vAlign w:val="center"/>
        </w:tcPr>
        <w:p w:rsidR="00EC74B4" w:rsidRPr="008D4830" w:rsidRDefault="00EC74B4"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EC74B4" w:rsidRPr="008D4830" w:rsidRDefault="00EC74B4" w:rsidP="00F95807">
              <w:pPr>
                <w:pStyle w:val="stBilgi"/>
                <w:rPr>
                  <w:rFonts w:eastAsia="Times New Roman"/>
                  <w:sz w:val="16"/>
                  <w:szCs w:val="16"/>
                </w:rPr>
              </w:pPr>
              <w:r w:rsidRPr="008D4830">
                <w:rPr>
                  <w:rFonts w:asciiTheme="minorHAnsi" w:hAnsiTheme="minorHAnsi"/>
                  <w:sz w:val="16"/>
                  <w:szCs w:val="16"/>
                </w:rPr>
                <w:t xml:space="preserve">Sayfa </w:t>
              </w:r>
              <w:r w:rsidRPr="008D4830">
                <w:rPr>
                  <w:rFonts w:asciiTheme="minorHAnsi" w:hAnsiTheme="minorHAnsi"/>
                  <w:sz w:val="16"/>
                  <w:szCs w:val="16"/>
                </w:rPr>
                <w:fldChar w:fldCharType="begin"/>
              </w:r>
              <w:r w:rsidRPr="008D4830">
                <w:rPr>
                  <w:rFonts w:asciiTheme="minorHAnsi" w:hAnsiTheme="minorHAnsi"/>
                  <w:sz w:val="16"/>
                  <w:szCs w:val="16"/>
                </w:rPr>
                <w:instrText>PAGE</w:instrText>
              </w:r>
              <w:r w:rsidRPr="008D4830">
                <w:rPr>
                  <w:rFonts w:asciiTheme="minorHAnsi" w:hAnsiTheme="minorHAnsi"/>
                  <w:sz w:val="16"/>
                  <w:szCs w:val="16"/>
                </w:rPr>
                <w:fldChar w:fldCharType="separate"/>
              </w:r>
              <w:r w:rsidR="00357800">
                <w:rPr>
                  <w:rFonts w:asciiTheme="minorHAnsi" w:hAnsiTheme="minorHAnsi"/>
                  <w:noProof/>
                  <w:sz w:val="16"/>
                  <w:szCs w:val="16"/>
                </w:rPr>
                <w:t>2</w:t>
              </w:r>
              <w:r w:rsidRPr="008D4830">
                <w:rPr>
                  <w:rFonts w:asciiTheme="minorHAnsi" w:hAnsiTheme="minorHAnsi"/>
                  <w:sz w:val="16"/>
                  <w:szCs w:val="16"/>
                </w:rPr>
                <w:fldChar w:fldCharType="end"/>
              </w:r>
              <w:r w:rsidRPr="008D4830">
                <w:rPr>
                  <w:rFonts w:asciiTheme="minorHAnsi" w:hAnsiTheme="minorHAnsi"/>
                  <w:sz w:val="16"/>
                  <w:szCs w:val="16"/>
                </w:rPr>
                <w:t xml:space="preserve"> / </w:t>
              </w:r>
              <w:r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Pr="008D4830">
                <w:rPr>
                  <w:rFonts w:asciiTheme="minorHAnsi" w:hAnsiTheme="minorHAnsi"/>
                  <w:sz w:val="16"/>
                  <w:szCs w:val="16"/>
                </w:rPr>
                <w:fldChar w:fldCharType="separate"/>
              </w:r>
              <w:r w:rsidR="00357800">
                <w:rPr>
                  <w:rFonts w:asciiTheme="minorHAnsi" w:hAnsiTheme="minorHAnsi"/>
                  <w:noProof/>
                  <w:sz w:val="16"/>
                  <w:szCs w:val="16"/>
                </w:rPr>
                <w:t>2</w:t>
              </w:r>
              <w:r w:rsidRPr="008D4830">
                <w:rPr>
                  <w:rFonts w:asciiTheme="minorHAnsi" w:hAnsiTheme="minorHAnsi"/>
                  <w:sz w:val="16"/>
                  <w:szCs w:val="16"/>
                </w:rPr>
                <w:fldChar w:fldCharType="end"/>
              </w:r>
            </w:p>
          </w:sdtContent>
        </w:sdt>
      </w:tc>
    </w:tr>
  </w:tbl>
  <w:p w:rsidR="00EC74B4" w:rsidRDefault="00EC74B4">
    <w:pPr>
      <w:pStyle w:val="stBilgi"/>
    </w:pPr>
  </w:p>
  <w:p w:rsidR="00EC74B4" w:rsidRDefault="00EC74B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30D25"/>
    <w:rsid w:val="00032C5C"/>
    <w:rsid w:val="00033AE9"/>
    <w:rsid w:val="00042AB5"/>
    <w:rsid w:val="00044177"/>
    <w:rsid w:val="00045D14"/>
    <w:rsid w:val="000504C4"/>
    <w:rsid w:val="00054015"/>
    <w:rsid w:val="00057C29"/>
    <w:rsid w:val="00063273"/>
    <w:rsid w:val="00064A5B"/>
    <w:rsid w:val="00065AD8"/>
    <w:rsid w:val="00066BC9"/>
    <w:rsid w:val="00070192"/>
    <w:rsid w:val="00072244"/>
    <w:rsid w:val="000744D2"/>
    <w:rsid w:val="00076E0A"/>
    <w:rsid w:val="00077F1C"/>
    <w:rsid w:val="000833CC"/>
    <w:rsid w:val="000834C9"/>
    <w:rsid w:val="00085916"/>
    <w:rsid w:val="000879C2"/>
    <w:rsid w:val="00090793"/>
    <w:rsid w:val="00094D8A"/>
    <w:rsid w:val="00095EA9"/>
    <w:rsid w:val="000A246A"/>
    <w:rsid w:val="000A2990"/>
    <w:rsid w:val="000A71F5"/>
    <w:rsid w:val="000B075D"/>
    <w:rsid w:val="000B2B65"/>
    <w:rsid w:val="000C2730"/>
    <w:rsid w:val="000C7203"/>
    <w:rsid w:val="000D4A27"/>
    <w:rsid w:val="000D52C7"/>
    <w:rsid w:val="000D76C0"/>
    <w:rsid w:val="000E007E"/>
    <w:rsid w:val="000E2F35"/>
    <w:rsid w:val="000E3EAD"/>
    <w:rsid w:val="000F0A13"/>
    <w:rsid w:val="000F6825"/>
    <w:rsid w:val="00100730"/>
    <w:rsid w:val="00115310"/>
    <w:rsid w:val="001158CE"/>
    <w:rsid w:val="001175D6"/>
    <w:rsid w:val="0011797C"/>
    <w:rsid w:val="00120D02"/>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14FB"/>
    <w:rsid w:val="0017154A"/>
    <w:rsid w:val="00171E5A"/>
    <w:rsid w:val="001727CC"/>
    <w:rsid w:val="00172C7E"/>
    <w:rsid w:val="00174ECA"/>
    <w:rsid w:val="001760B7"/>
    <w:rsid w:val="0017732C"/>
    <w:rsid w:val="00177F9F"/>
    <w:rsid w:val="001927B4"/>
    <w:rsid w:val="00194F7B"/>
    <w:rsid w:val="001955D3"/>
    <w:rsid w:val="00195853"/>
    <w:rsid w:val="00195CEE"/>
    <w:rsid w:val="00196A8D"/>
    <w:rsid w:val="00197A5D"/>
    <w:rsid w:val="001A31B8"/>
    <w:rsid w:val="001A39CF"/>
    <w:rsid w:val="001B3EB8"/>
    <w:rsid w:val="001B3EDD"/>
    <w:rsid w:val="001B638A"/>
    <w:rsid w:val="001C2420"/>
    <w:rsid w:val="001C4290"/>
    <w:rsid w:val="001C5EF9"/>
    <w:rsid w:val="001C689D"/>
    <w:rsid w:val="001D2113"/>
    <w:rsid w:val="001D50BF"/>
    <w:rsid w:val="001D57E4"/>
    <w:rsid w:val="001E30F4"/>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2934"/>
    <w:rsid w:val="0027378B"/>
    <w:rsid w:val="00275E0D"/>
    <w:rsid w:val="002761BC"/>
    <w:rsid w:val="00276333"/>
    <w:rsid w:val="00277B70"/>
    <w:rsid w:val="00277EFA"/>
    <w:rsid w:val="002828AB"/>
    <w:rsid w:val="0028358A"/>
    <w:rsid w:val="00286050"/>
    <w:rsid w:val="00287D7D"/>
    <w:rsid w:val="00287E0F"/>
    <w:rsid w:val="00290666"/>
    <w:rsid w:val="0029163F"/>
    <w:rsid w:val="00293B0D"/>
    <w:rsid w:val="00295792"/>
    <w:rsid w:val="002957E3"/>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30B"/>
    <w:rsid w:val="002F2475"/>
    <w:rsid w:val="002F485E"/>
    <w:rsid w:val="002F6247"/>
    <w:rsid w:val="002F6538"/>
    <w:rsid w:val="00302E2F"/>
    <w:rsid w:val="0030438A"/>
    <w:rsid w:val="003066CA"/>
    <w:rsid w:val="00310724"/>
    <w:rsid w:val="00312E5F"/>
    <w:rsid w:val="003131F7"/>
    <w:rsid w:val="00313D4D"/>
    <w:rsid w:val="003210A7"/>
    <w:rsid w:val="00325AEB"/>
    <w:rsid w:val="00340290"/>
    <w:rsid w:val="003433D7"/>
    <w:rsid w:val="00343421"/>
    <w:rsid w:val="00344B77"/>
    <w:rsid w:val="003454C5"/>
    <w:rsid w:val="00347749"/>
    <w:rsid w:val="00351A1D"/>
    <w:rsid w:val="0035672C"/>
    <w:rsid w:val="00357800"/>
    <w:rsid w:val="00360647"/>
    <w:rsid w:val="00360E08"/>
    <w:rsid w:val="003619AB"/>
    <w:rsid w:val="003624F7"/>
    <w:rsid w:val="0036287B"/>
    <w:rsid w:val="00363292"/>
    <w:rsid w:val="00365D71"/>
    <w:rsid w:val="00367AAA"/>
    <w:rsid w:val="00367F6D"/>
    <w:rsid w:val="00371FB9"/>
    <w:rsid w:val="00372F5A"/>
    <w:rsid w:val="00374058"/>
    <w:rsid w:val="00380C72"/>
    <w:rsid w:val="00382895"/>
    <w:rsid w:val="00383206"/>
    <w:rsid w:val="003835CB"/>
    <w:rsid w:val="00385E51"/>
    <w:rsid w:val="003A0AB7"/>
    <w:rsid w:val="003A320C"/>
    <w:rsid w:val="003A327B"/>
    <w:rsid w:val="003A3579"/>
    <w:rsid w:val="003A680D"/>
    <w:rsid w:val="003B1903"/>
    <w:rsid w:val="003B4B84"/>
    <w:rsid w:val="003B7423"/>
    <w:rsid w:val="003C2C66"/>
    <w:rsid w:val="003C3F9C"/>
    <w:rsid w:val="003C512E"/>
    <w:rsid w:val="003D10FD"/>
    <w:rsid w:val="003D5114"/>
    <w:rsid w:val="003D5541"/>
    <w:rsid w:val="003D5A8D"/>
    <w:rsid w:val="003E0D59"/>
    <w:rsid w:val="003E5BB6"/>
    <w:rsid w:val="003E68F7"/>
    <w:rsid w:val="003F24CE"/>
    <w:rsid w:val="003F5A4F"/>
    <w:rsid w:val="003F7436"/>
    <w:rsid w:val="00401CC2"/>
    <w:rsid w:val="00401F8E"/>
    <w:rsid w:val="00403754"/>
    <w:rsid w:val="00404A2F"/>
    <w:rsid w:val="00415F74"/>
    <w:rsid w:val="00420BEC"/>
    <w:rsid w:val="00421F8F"/>
    <w:rsid w:val="0042366E"/>
    <w:rsid w:val="00434941"/>
    <w:rsid w:val="00434A57"/>
    <w:rsid w:val="00435F08"/>
    <w:rsid w:val="004369F1"/>
    <w:rsid w:val="004461C6"/>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3F11"/>
    <w:rsid w:val="004B622D"/>
    <w:rsid w:val="004C5AF0"/>
    <w:rsid w:val="004C78DA"/>
    <w:rsid w:val="004C7D57"/>
    <w:rsid w:val="004C7E97"/>
    <w:rsid w:val="004D6662"/>
    <w:rsid w:val="004E1142"/>
    <w:rsid w:val="004E126B"/>
    <w:rsid w:val="004E3930"/>
    <w:rsid w:val="004E3ABC"/>
    <w:rsid w:val="004E4C0A"/>
    <w:rsid w:val="004F2D3F"/>
    <w:rsid w:val="004F6882"/>
    <w:rsid w:val="00500CE2"/>
    <w:rsid w:val="00506434"/>
    <w:rsid w:val="00513653"/>
    <w:rsid w:val="00514FD6"/>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77E00"/>
    <w:rsid w:val="00581E81"/>
    <w:rsid w:val="00582981"/>
    <w:rsid w:val="0058543A"/>
    <w:rsid w:val="00590CDB"/>
    <w:rsid w:val="005939A3"/>
    <w:rsid w:val="00595D5F"/>
    <w:rsid w:val="005A126B"/>
    <w:rsid w:val="005A3266"/>
    <w:rsid w:val="005A4B7B"/>
    <w:rsid w:val="005A4EF8"/>
    <w:rsid w:val="005A6C9A"/>
    <w:rsid w:val="005A6CB9"/>
    <w:rsid w:val="005C0F89"/>
    <w:rsid w:val="005C361C"/>
    <w:rsid w:val="005D287B"/>
    <w:rsid w:val="005D36E8"/>
    <w:rsid w:val="005D5C2E"/>
    <w:rsid w:val="005E1287"/>
    <w:rsid w:val="005E1417"/>
    <w:rsid w:val="005E1E0A"/>
    <w:rsid w:val="005E4CA1"/>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30A2"/>
    <w:rsid w:val="006450B9"/>
    <w:rsid w:val="006513D3"/>
    <w:rsid w:val="00655DB6"/>
    <w:rsid w:val="00656AA3"/>
    <w:rsid w:val="006573BF"/>
    <w:rsid w:val="00660AD2"/>
    <w:rsid w:val="00662412"/>
    <w:rsid w:val="00677EB5"/>
    <w:rsid w:val="0068435B"/>
    <w:rsid w:val="00686CB7"/>
    <w:rsid w:val="00687E97"/>
    <w:rsid w:val="00690852"/>
    <w:rsid w:val="006913EC"/>
    <w:rsid w:val="006A31BE"/>
    <w:rsid w:val="006A4684"/>
    <w:rsid w:val="006A61B3"/>
    <w:rsid w:val="006B16D6"/>
    <w:rsid w:val="006B3E16"/>
    <w:rsid w:val="006B56B3"/>
    <w:rsid w:val="006B5CCE"/>
    <w:rsid w:val="006B7745"/>
    <w:rsid w:val="006C401A"/>
    <w:rsid w:val="006C45D3"/>
    <w:rsid w:val="006F11D8"/>
    <w:rsid w:val="006F24C6"/>
    <w:rsid w:val="006F360E"/>
    <w:rsid w:val="006F66EE"/>
    <w:rsid w:val="007008E2"/>
    <w:rsid w:val="0070114F"/>
    <w:rsid w:val="00701554"/>
    <w:rsid w:val="00705F1C"/>
    <w:rsid w:val="00705FCB"/>
    <w:rsid w:val="00711EA0"/>
    <w:rsid w:val="007146FD"/>
    <w:rsid w:val="007211FC"/>
    <w:rsid w:val="007323F6"/>
    <w:rsid w:val="00734D8D"/>
    <w:rsid w:val="007460BA"/>
    <w:rsid w:val="007469F7"/>
    <w:rsid w:val="007479FA"/>
    <w:rsid w:val="00747C47"/>
    <w:rsid w:val="00753EDB"/>
    <w:rsid w:val="00755C0A"/>
    <w:rsid w:val="007567B4"/>
    <w:rsid w:val="00761260"/>
    <w:rsid w:val="007678C7"/>
    <w:rsid w:val="00771250"/>
    <w:rsid w:val="00772F24"/>
    <w:rsid w:val="007816B0"/>
    <w:rsid w:val="00781B44"/>
    <w:rsid w:val="0078313B"/>
    <w:rsid w:val="0078479A"/>
    <w:rsid w:val="00790E85"/>
    <w:rsid w:val="00791525"/>
    <w:rsid w:val="00792245"/>
    <w:rsid w:val="00794E3C"/>
    <w:rsid w:val="007973D0"/>
    <w:rsid w:val="007A10DB"/>
    <w:rsid w:val="007A1833"/>
    <w:rsid w:val="007A20F8"/>
    <w:rsid w:val="007A3C41"/>
    <w:rsid w:val="007A3F92"/>
    <w:rsid w:val="007B62BA"/>
    <w:rsid w:val="007C59AC"/>
    <w:rsid w:val="007D3214"/>
    <w:rsid w:val="007D4291"/>
    <w:rsid w:val="007D51F2"/>
    <w:rsid w:val="007D6149"/>
    <w:rsid w:val="007D7330"/>
    <w:rsid w:val="007E1CAD"/>
    <w:rsid w:val="007E7D0B"/>
    <w:rsid w:val="007F7983"/>
    <w:rsid w:val="00801C95"/>
    <w:rsid w:val="0080279B"/>
    <w:rsid w:val="008046CB"/>
    <w:rsid w:val="00805672"/>
    <w:rsid w:val="00806B1E"/>
    <w:rsid w:val="008073DF"/>
    <w:rsid w:val="008139A2"/>
    <w:rsid w:val="008141A0"/>
    <w:rsid w:val="008163BB"/>
    <w:rsid w:val="00816DAC"/>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671E0"/>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27D33"/>
    <w:rsid w:val="00932C4F"/>
    <w:rsid w:val="00932EE7"/>
    <w:rsid w:val="009358C1"/>
    <w:rsid w:val="00936096"/>
    <w:rsid w:val="0095373A"/>
    <w:rsid w:val="0096430E"/>
    <w:rsid w:val="00965EDE"/>
    <w:rsid w:val="00965FEA"/>
    <w:rsid w:val="0097100A"/>
    <w:rsid w:val="00973199"/>
    <w:rsid w:val="00977673"/>
    <w:rsid w:val="00977B85"/>
    <w:rsid w:val="00986541"/>
    <w:rsid w:val="009873DB"/>
    <w:rsid w:val="0098750B"/>
    <w:rsid w:val="00990076"/>
    <w:rsid w:val="009901BA"/>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131"/>
    <w:rsid w:val="009C1675"/>
    <w:rsid w:val="009C381A"/>
    <w:rsid w:val="009C4CB0"/>
    <w:rsid w:val="009C5B60"/>
    <w:rsid w:val="009C5D1C"/>
    <w:rsid w:val="009D3DE8"/>
    <w:rsid w:val="009D7E8E"/>
    <w:rsid w:val="009E3349"/>
    <w:rsid w:val="009E667A"/>
    <w:rsid w:val="009F0832"/>
    <w:rsid w:val="009F40D1"/>
    <w:rsid w:val="009F4871"/>
    <w:rsid w:val="009F72DE"/>
    <w:rsid w:val="009F7C28"/>
    <w:rsid w:val="00A008D0"/>
    <w:rsid w:val="00A02ED2"/>
    <w:rsid w:val="00A07DFC"/>
    <w:rsid w:val="00A151B6"/>
    <w:rsid w:val="00A15250"/>
    <w:rsid w:val="00A1684F"/>
    <w:rsid w:val="00A1747F"/>
    <w:rsid w:val="00A17747"/>
    <w:rsid w:val="00A236A2"/>
    <w:rsid w:val="00A24D49"/>
    <w:rsid w:val="00A2533E"/>
    <w:rsid w:val="00A25EF5"/>
    <w:rsid w:val="00A30AD1"/>
    <w:rsid w:val="00A30EC0"/>
    <w:rsid w:val="00A31CBF"/>
    <w:rsid w:val="00A347EC"/>
    <w:rsid w:val="00A37B83"/>
    <w:rsid w:val="00A41593"/>
    <w:rsid w:val="00A41D56"/>
    <w:rsid w:val="00A4285C"/>
    <w:rsid w:val="00A4286C"/>
    <w:rsid w:val="00A45580"/>
    <w:rsid w:val="00A45E65"/>
    <w:rsid w:val="00A461CD"/>
    <w:rsid w:val="00A505D4"/>
    <w:rsid w:val="00A528BB"/>
    <w:rsid w:val="00A557E4"/>
    <w:rsid w:val="00A605F2"/>
    <w:rsid w:val="00A673D0"/>
    <w:rsid w:val="00A67E4B"/>
    <w:rsid w:val="00A71EEB"/>
    <w:rsid w:val="00A80F90"/>
    <w:rsid w:val="00A84D6A"/>
    <w:rsid w:val="00A85943"/>
    <w:rsid w:val="00A85F38"/>
    <w:rsid w:val="00A94C94"/>
    <w:rsid w:val="00A95508"/>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5CCE"/>
    <w:rsid w:val="00AC680F"/>
    <w:rsid w:val="00AD0AB5"/>
    <w:rsid w:val="00AD1267"/>
    <w:rsid w:val="00AD2769"/>
    <w:rsid w:val="00AD3959"/>
    <w:rsid w:val="00AD3D11"/>
    <w:rsid w:val="00AD469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0E58"/>
    <w:rsid w:val="00B33357"/>
    <w:rsid w:val="00B3460F"/>
    <w:rsid w:val="00B35778"/>
    <w:rsid w:val="00B458E1"/>
    <w:rsid w:val="00B5562B"/>
    <w:rsid w:val="00B55BAC"/>
    <w:rsid w:val="00B569BC"/>
    <w:rsid w:val="00B574F9"/>
    <w:rsid w:val="00B57D4D"/>
    <w:rsid w:val="00B61B62"/>
    <w:rsid w:val="00B63047"/>
    <w:rsid w:val="00B63758"/>
    <w:rsid w:val="00B661CB"/>
    <w:rsid w:val="00B677BF"/>
    <w:rsid w:val="00B72DD1"/>
    <w:rsid w:val="00B7395C"/>
    <w:rsid w:val="00B7528A"/>
    <w:rsid w:val="00B752F6"/>
    <w:rsid w:val="00B75E0D"/>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67D1"/>
    <w:rsid w:val="00BB7187"/>
    <w:rsid w:val="00BC2A92"/>
    <w:rsid w:val="00BC35C6"/>
    <w:rsid w:val="00BD01AC"/>
    <w:rsid w:val="00BD13BF"/>
    <w:rsid w:val="00BD5D1F"/>
    <w:rsid w:val="00BD62C6"/>
    <w:rsid w:val="00BD6FB7"/>
    <w:rsid w:val="00BE029C"/>
    <w:rsid w:val="00BE1A6A"/>
    <w:rsid w:val="00BE1C05"/>
    <w:rsid w:val="00BF17AB"/>
    <w:rsid w:val="00BF433A"/>
    <w:rsid w:val="00BF4A3D"/>
    <w:rsid w:val="00BF6C7C"/>
    <w:rsid w:val="00C0601B"/>
    <w:rsid w:val="00C06B2B"/>
    <w:rsid w:val="00C07E4E"/>
    <w:rsid w:val="00C134BA"/>
    <w:rsid w:val="00C214B1"/>
    <w:rsid w:val="00C21A57"/>
    <w:rsid w:val="00C3297D"/>
    <w:rsid w:val="00C35A42"/>
    <w:rsid w:val="00C3785D"/>
    <w:rsid w:val="00C43EBE"/>
    <w:rsid w:val="00C44967"/>
    <w:rsid w:val="00C45A66"/>
    <w:rsid w:val="00C47A1F"/>
    <w:rsid w:val="00C532B7"/>
    <w:rsid w:val="00C55416"/>
    <w:rsid w:val="00C5568B"/>
    <w:rsid w:val="00C55D69"/>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3ABF"/>
    <w:rsid w:val="00CE4B2D"/>
    <w:rsid w:val="00CE7898"/>
    <w:rsid w:val="00CE7B29"/>
    <w:rsid w:val="00CF04EB"/>
    <w:rsid w:val="00CF4050"/>
    <w:rsid w:val="00CF51B7"/>
    <w:rsid w:val="00CF6273"/>
    <w:rsid w:val="00D002A8"/>
    <w:rsid w:val="00D00D7D"/>
    <w:rsid w:val="00D00E2F"/>
    <w:rsid w:val="00D02287"/>
    <w:rsid w:val="00D04C68"/>
    <w:rsid w:val="00D0695E"/>
    <w:rsid w:val="00D14B47"/>
    <w:rsid w:val="00D15201"/>
    <w:rsid w:val="00D157FD"/>
    <w:rsid w:val="00D202C3"/>
    <w:rsid w:val="00D27E23"/>
    <w:rsid w:val="00D31520"/>
    <w:rsid w:val="00D3184F"/>
    <w:rsid w:val="00D34A87"/>
    <w:rsid w:val="00D377C9"/>
    <w:rsid w:val="00D42605"/>
    <w:rsid w:val="00D43057"/>
    <w:rsid w:val="00D47AA9"/>
    <w:rsid w:val="00D50AAF"/>
    <w:rsid w:val="00D51408"/>
    <w:rsid w:val="00D52D22"/>
    <w:rsid w:val="00D55FAE"/>
    <w:rsid w:val="00D60C20"/>
    <w:rsid w:val="00D60CC5"/>
    <w:rsid w:val="00D62465"/>
    <w:rsid w:val="00D74B0D"/>
    <w:rsid w:val="00D74FFE"/>
    <w:rsid w:val="00D767D1"/>
    <w:rsid w:val="00D85D0A"/>
    <w:rsid w:val="00D86F82"/>
    <w:rsid w:val="00D909BB"/>
    <w:rsid w:val="00D9203B"/>
    <w:rsid w:val="00D9658F"/>
    <w:rsid w:val="00DB0034"/>
    <w:rsid w:val="00DB10BC"/>
    <w:rsid w:val="00DB33A8"/>
    <w:rsid w:val="00DB44EA"/>
    <w:rsid w:val="00DB4A14"/>
    <w:rsid w:val="00DC0456"/>
    <w:rsid w:val="00DC2591"/>
    <w:rsid w:val="00DC6111"/>
    <w:rsid w:val="00DC750B"/>
    <w:rsid w:val="00DD01DB"/>
    <w:rsid w:val="00DD43D1"/>
    <w:rsid w:val="00DD7669"/>
    <w:rsid w:val="00DE2F0E"/>
    <w:rsid w:val="00DE4441"/>
    <w:rsid w:val="00DE4DC7"/>
    <w:rsid w:val="00DF0ED3"/>
    <w:rsid w:val="00DF5C89"/>
    <w:rsid w:val="00DF5D1F"/>
    <w:rsid w:val="00DF757B"/>
    <w:rsid w:val="00E02756"/>
    <w:rsid w:val="00E033F2"/>
    <w:rsid w:val="00E07CBB"/>
    <w:rsid w:val="00E07ED5"/>
    <w:rsid w:val="00E13F6C"/>
    <w:rsid w:val="00E20E90"/>
    <w:rsid w:val="00E24E8E"/>
    <w:rsid w:val="00E2655B"/>
    <w:rsid w:val="00E332BA"/>
    <w:rsid w:val="00E33BAA"/>
    <w:rsid w:val="00E33FFA"/>
    <w:rsid w:val="00E377ED"/>
    <w:rsid w:val="00E379A9"/>
    <w:rsid w:val="00E404F7"/>
    <w:rsid w:val="00E40668"/>
    <w:rsid w:val="00E42BBA"/>
    <w:rsid w:val="00E443DB"/>
    <w:rsid w:val="00E466E3"/>
    <w:rsid w:val="00E55C6E"/>
    <w:rsid w:val="00E62DB4"/>
    <w:rsid w:val="00E6418A"/>
    <w:rsid w:val="00E641FF"/>
    <w:rsid w:val="00E648E6"/>
    <w:rsid w:val="00E65FAE"/>
    <w:rsid w:val="00E75186"/>
    <w:rsid w:val="00E76CE4"/>
    <w:rsid w:val="00E81990"/>
    <w:rsid w:val="00E81F35"/>
    <w:rsid w:val="00E849B5"/>
    <w:rsid w:val="00E85EC7"/>
    <w:rsid w:val="00E908D6"/>
    <w:rsid w:val="00E92E50"/>
    <w:rsid w:val="00E96DA8"/>
    <w:rsid w:val="00EA3A20"/>
    <w:rsid w:val="00EA698E"/>
    <w:rsid w:val="00EA7806"/>
    <w:rsid w:val="00EB6266"/>
    <w:rsid w:val="00EB6D29"/>
    <w:rsid w:val="00EC2840"/>
    <w:rsid w:val="00EC3C99"/>
    <w:rsid w:val="00EC3D0D"/>
    <w:rsid w:val="00EC4DE9"/>
    <w:rsid w:val="00EC74B4"/>
    <w:rsid w:val="00ED2EE0"/>
    <w:rsid w:val="00ED44CD"/>
    <w:rsid w:val="00ED5C56"/>
    <w:rsid w:val="00ED7100"/>
    <w:rsid w:val="00ED73B3"/>
    <w:rsid w:val="00EE05F0"/>
    <w:rsid w:val="00EE2023"/>
    <w:rsid w:val="00EE2553"/>
    <w:rsid w:val="00EE4738"/>
    <w:rsid w:val="00EE64CE"/>
    <w:rsid w:val="00EE68C4"/>
    <w:rsid w:val="00EF47B5"/>
    <w:rsid w:val="00EF4993"/>
    <w:rsid w:val="00F000F8"/>
    <w:rsid w:val="00F024C4"/>
    <w:rsid w:val="00F074C4"/>
    <w:rsid w:val="00F22AEC"/>
    <w:rsid w:val="00F25524"/>
    <w:rsid w:val="00F25920"/>
    <w:rsid w:val="00F33901"/>
    <w:rsid w:val="00F3444F"/>
    <w:rsid w:val="00F348DC"/>
    <w:rsid w:val="00F34B40"/>
    <w:rsid w:val="00F3501E"/>
    <w:rsid w:val="00F35332"/>
    <w:rsid w:val="00F37353"/>
    <w:rsid w:val="00F447F6"/>
    <w:rsid w:val="00F4682B"/>
    <w:rsid w:val="00F526F8"/>
    <w:rsid w:val="00F5760E"/>
    <w:rsid w:val="00F65B4F"/>
    <w:rsid w:val="00F7103D"/>
    <w:rsid w:val="00F74B9B"/>
    <w:rsid w:val="00F757E4"/>
    <w:rsid w:val="00F76A1C"/>
    <w:rsid w:val="00F83DEB"/>
    <w:rsid w:val="00F83F09"/>
    <w:rsid w:val="00F84552"/>
    <w:rsid w:val="00F854C0"/>
    <w:rsid w:val="00F85590"/>
    <w:rsid w:val="00F85CD6"/>
    <w:rsid w:val="00F923EA"/>
    <w:rsid w:val="00F937CC"/>
    <w:rsid w:val="00F95807"/>
    <w:rsid w:val="00F95F2F"/>
    <w:rsid w:val="00FA32A5"/>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E38BD"/>
  <w15:docId w15:val="{766DA2FC-1201-4325-A0A4-82F09D6E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633F5-0D08-4D6B-98E2-2EFCB0F0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13</cp:revision>
  <dcterms:created xsi:type="dcterms:W3CDTF">2020-02-06T10:52:00Z</dcterms:created>
  <dcterms:modified xsi:type="dcterms:W3CDTF">2023-04-03T07:34:00Z</dcterms:modified>
</cp:coreProperties>
</file>