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5" w:type="dxa"/>
        <w:tblInd w:w="8" w:type="dxa"/>
        <w:tblLayout w:type="fixed"/>
        <w:tblCellMar>
          <w:top w:w="34" w:type="dxa"/>
          <w:left w:w="108" w:type="dxa"/>
          <w:bottom w:w="34" w:type="dxa"/>
          <w:right w:w="115" w:type="dxa"/>
        </w:tblCellMar>
        <w:tblLook w:val="04A0" w:firstRow="1" w:lastRow="0" w:firstColumn="1" w:lastColumn="0" w:noHBand="0" w:noVBand="1"/>
      </w:tblPr>
      <w:tblGrid>
        <w:gridCol w:w="488"/>
        <w:gridCol w:w="1685"/>
        <w:gridCol w:w="428"/>
        <w:gridCol w:w="1922"/>
        <w:gridCol w:w="2395"/>
        <w:gridCol w:w="157"/>
        <w:gridCol w:w="1450"/>
        <w:gridCol w:w="1529"/>
        <w:gridCol w:w="567"/>
        <w:gridCol w:w="1284"/>
      </w:tblGrid>
      <w:tr w:rsidR="00734C4D" w:rsidRPr="00EA60E0" w:rsidTr="00CF1A4C">
        <w:trPr>
          <w:gridAfter w:val="1"/>
          <w:wAfter w:w="1284" w:type="dxa"/>
          <w:trHeight w:val="397"/>
        </w:trPr>
        <w:tc>
          <w:tcPr>
            <w:tcW w:w="217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EA60E0" w:rsidRDefault="006D0529" w:rsidP="009F6410">
            <w:pPr>
              <w:ind w:left="294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43B08F7" wp14:editId="07D3A607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63500</wp:posOffset>
                  </wp:positionV>
                  <wp:extent cx="1047750" cy="1047750"/>
                  <wp:effectExtent l="0" t="0" r="0" b="0"/>
                  <wp:wrapNone/>
                  <wp:docPr id="3" name="Resim 3" descr="logomu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mu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902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A2922" w:rsidRPr="00EA60E0" w:rsidRDefault="00EA2922" w:rsidP="00EA2922">
            <w:pPr>
              <w:pStyle w:val="stbilgi"/>
              <w:jc w:val="center"/>
              <w:rPr>
                <w:b/>
                <w:color w:val="14067A"/>
              </w:rPr>
            </w:pPr>
            <w:r w:rsidRPr="00EA60E0">
              <w:rPr>
                <w:b/>
                <w:color w:val="14067A"/>
              </w:rPr>
              <w:t xml:space="preserve">ERCİYES ÜNİVERSİTESİ </w:t>
            </w:r>
          </w:p>
          <w:p w:rsidR="00734C4D" w:rsidRPr="00EA60E0" w:rsidRDefault="001D533E" w:rsidP="002D6096">
            <w:pPr>
              <w:pStyle w:val="stbilgi"/>
              <w:jc w:val="center"/>
              <w:rPr>
                <w:b/>
                <w:color w:val="14067A"/>
              </w:rPr>
            </w:pPr>
            <w:r w:rsidRPr="00EA60E0">
              <w:rPr>
                <w:b/>
                <w:color w:val="14067A"/>
              </w:rPr>
              <w:t>İLAHİYAT FAKÜLTESİ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EA60E0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REVİZYON NO</w:t>
            </w:r>
          </w:p>
        </w:tc>
        <w:tc>
          <w:tcPr>
            <w:tcW w:w="2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EA60E0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R.01</w:t>
            </w:r>
          </w:p>
        </w:tc>
      </w:tr>
      <w:tr w:rsidR="00734C4D" w:rsidRPr="00EA60E0" w:rsidTr="00CF1A4C">
        <w:trPr>
          <w:gridAfter w:val="1"/>
          <w:wAfter w:w="1284" w:type="dxa"/>
          <w:trHeight w:val="397"/>
        </w:trPr>
        <w:tc>
          <w:tcPr>
            <w:tcW w:w="2173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34C4D" w:rsidRPr="00EA60E0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EA60E0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EA60E0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REVİZYON TARİHİ</w:t>
            </w:r>
          </w:p>
        </w:tc>
        <w:tc>
          <w:tcPr>
            <w:tcW w:w="2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EA60E0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4D" w:rsidRPr="00EA60E0" w:rsidTr="00D55962">
        <w:trPr>
          <w:gridAfter w:val="1"/>
          <w:wAfter w:w="1284" w:type="dxa"/>
          <w:trHeight w:val="561"/>
        </w:trPr>
        <w:tc>
          <w:tcPr>
            <w:tcW w:w="2173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EA60E0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EA60E0" w:rsidRDefault="00734C4D" w:rsidP="009F6410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>SÜREÇ FORMU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EA60E0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SAYFA NO</w:t>
            </w:r>
          </w:p>
        </w:tc>
        <w:tc>
          <w:tcPr>
            <w:tcW w:w="2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EA60E0" w:rsidRDefault="00734C4D" w:rsidP="009F6410">
            <w:pPr>
              <w:ind w:left="300" w:hanging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 xml:space="preserve">Sayfa 1 / 4 </w:t>
            </w:r>
            <w:r w:rsidRPr="00EA60E0">
              <w:rPr>
                <w:rFonts w:ascii="Times New Roman" w:eastAsia="Times New Roman" w:hAnsi="Times New Roman" w:cs="Times New Roman"/>
                <w:sz w:val="24"/>
                <w:szCs w:val="24"/>
              </w:rPr>
              <w:t>Ek-1</w:t>
            </w:r>
          </w:p>
        </w:tc>
      </w:tr>
      <w:tr w:rsidR="00734C4D" w:rsidRPr="00EA60E0" w:rsidTr="00CF1A4C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30"/>
        </w:trPr>
        <w:tc>
          <w:tcPr>
            <w:tcW w:w="1062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EA60E0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>SÜREÇ BİLGİLERİ</w:t>
            </w:r>
          </w:p>
        </w:tc>
      </w:tr>
      <w:tr w:rsidR="00734C4D" w:rsidRPr="00EA60E0" w:rsidTr="00CF1A4C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345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EA60E0" w:rsidRDefault="00734C4D" w:rsidP="009F641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KODU</w:t>
            </w:r>
          </w:p>
        </w:tc>
        <w:tc>
          <w:tcPr>
            <w:tcW w:w="84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EA60E0" w:rsidRDefault="00734C4D" w:rsidP="009F6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4D" w:rsidRPr="00EA60E0" w:rsidTr="00CF1A4C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345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EA60E0" w:rsidRDefault="00734C4D" w:rsidP="009F641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ADI</w:t>
            </w:r>
          </w:p>
        </w:tc>
        <w:tc>
          <w:tcPr>
            <w:tcW w:w="84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EA60E0" w:rsidRDefault="0083125D" w:rsidP="00A41A5B">
            <w:pPr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Yılsonu İşlemleri Süreci</w:t>
            </w:r>
          </w:p>
        </w:tc>
      </w:tr>
      <w:tr w:rsidR="00734C4D" w:rsidRPr="00EA60E0" w:rsidTr="00CF1A4C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89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EA60E0" w:rsidRDefault="00734C4D" w:rsidP="009F641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TÜRÜ</w:t>
            </w:r>
          </w:p>
        </w:tc>
        <w:tc>
          <w:tcPr>
            <w:tcW w:w="23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EA60E0" w:rsidRDefault="00734C4D" w:rsidP="00A41A5B">
            <w:pPr>
              <w:ind w:lef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E1B3FD8" wp14:editId="166CF985">
                      <wp:extent cx="118097" cy="118097"/>
                      <wp:effectExtent l="0" t="0" r="0" b="0"/>
                      <wp:docPr id="13581" name="Group 135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097" cy="118097"/>
                                <a:chOff x="0" y="0"/>
                                <a:chExt cx="118097" cy="118097"/>
                              </a:xfrm>
                            </wpg:grpSpPr>
                            <wps:wsp>
                              <wps:cNvPr id="141" name="Shape 141"/>
                              <wps:cNvSpPr/>
                              <wps:spPr>
                                <a:xfrm>
                                  <a:off x="0" y="0"/>
                                  <a:ext cx="118097" cy="11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97" h="118097">
                                      <a:moveTo>
                                        <a:pt x="0" y="0"/>
                                      </a:moveTo>
                                      <a:lnTo>
                                        <a:pt x="118097" y="0"/>
                                      </a:lnTo>
                                      <a:lnTo>
                                        <a:pt x="118097" y="118097"/>
                                      </a:lnTo>
                                      <a:lnTo>
                                        <a:pt x="0" y="1180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1FB1067B" id="Group 13581" o:spid="_x0000_s1026" style="width:9.3pt;height:9.3pt;mso-position-horizontal-relative:char;mso-position-vertical-relative:line" coordsize="118097,1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">
                      <v:shape id="Shape 141" o:spid="_x0000_s1027" style="position:absolute;width:118097;height:118097;visibility:visible;mso-wrap-style:square;v-text-anchor:top" coordsize="118097,1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" path="m,l118097,r,118097l,118097,,xe" filled="f" strokeweight=".7pt">
                        <v:stroke miterlimit="83231f" joinstyle="miter"/>
                        <v:path arrowok="t" textboxrect="0,0,118097,118097"/>
                      </v:shape>
                      <w10:anchorlock/>
                    </v:group>
                  </w:pict>
                </mc:Fallback>
              </mc:AlternateContent>
            </w:r>
            <w:r w:rsidRPr="00EA6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Yönetim Süreci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EA60E0" w:rsidRDefault="00734C4D" w:rsidP="00A41A5B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DAD11B2" wp14:editId="238CC437">
                      <wp:extent cx="118097" cy="118097"/>
                      <wp:effectExtent l="0" t="0" r="0" b="0"/>
                      <wp:docPr id="13599" name="Group 135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097" cy="118097"/>
                                <a:chOff x="0" y="0"/>
                                <a:chExt cx="118097" cy="118097"/>
                              </a:xfrm>
                            </wpg:grpSpPr>
                            <wps:wsp>
                              <wps:cNvPr id="144" name="Shape 144"/>
                              <wps:cNvSpPr/>
                              <wps:spPr>
                                <a:xfrm>
                                  <a:off x="0" y="0"/>
                                  <a:ext cx="118097" cy="11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97" h="118097">
                                      <a:moveTo>
                                        <a:pt x="0" y="0"/>
                                      </a:moveTo>
                                      <a:lnTo>
                                        <a:pt x="118097" y="0"/>
                                      </a:lnTo>
                                      <a:lnTo>
                                        <a:pt x="118097" y="118097"/>
                                      </a:lnTo>
                                      <a:lnTo>
                                        <a:pt x="0" y="1180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073A0B8F" id="Group 13599" o:spid="_x0000_s1026" style="width:9.3pt;height:9.3pt;mso-position-horizontal-relative:char;mso-position-vertical-relative:line" coordsize="118097,1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">
                      <v:shape id="Shape 144" o:spid="_x0000_s1027" style="position:absolute;width:118097;height:118097;visibility:visible;mso-wrap-style:square;v-text-anchor:top" coordsize="118097,1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" path="m,l118097,r,118097l,118097,,xe" filled="f" strokeweight=".7pt">
                        <v:stroke miterlimit="83231f" joinstyle="miter"/>
                        <v:path arrowok="t" textboxrect="0,0,118097,118097"/>
                      </v:shape>
                      <w10:anchorlock/>
                    </v:group>
                  </w:pict>
                </mc:Fallback>
              </mc:AlternateContent>
            </w:r>
            <w:r w:rsidRPr="00EA6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Temel Süreç</w:t>
            </w:r>
          </w:p>
        </w:tc>
        <w:tc>
          <w:tcPr>
            <w:tcW w:w="370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EA60E0" w:rsidRDefault="00734C4D" w:rsidP="00A41A5B">
            <w:pPr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A5030D8" wp14:editId="216EB785">
                      <wp:extent cx="118097" cy="118097"/>
                      <wp:effectExtent l="0" t="0" r="0" b="0"/>
                      <wp:docPr id="13617" name="Group 136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097" cy="118097"/>
                                <a:chOff x="0" y="0"/>
                                <a:chExt cx="118097" cy="118097"/>
                              </a:xfrm>
                            </wpg:grpSpPr>
                            <wps:wsp>
                              <wps:cNvPr id="147" name="Shape 147"/>
                              <wps:cNvSpPr/>
                              <wps:spPr>
                                <a:xfrm>
                                  <a:off x="0" y="0"/>
                                  <a:ext cx="118097" cy="11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97" h="118097">
                                      <a:moveTo>
                                        <a:pt x="0" y="0"/>
                                      </a:moveTo>
                                      <a:lnTo>
                                        <a:pt x="118097" y="0"/>
                                      </a:lnTo>
                                      <a:lnTo>
                                        <a:pt x="118097" y="118097"/>
                                      </a:lnTo>
                                      <a:lnTo>
                                        <a:pt x="0" y="1180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889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8" name="Shape 148"/>
                              <wps:cNvSpPr/>
                              <wps:spPr>
                                <a:xfrm>
                                  <a:off x="0" y="0"/>
                                  <a:ext cx="118097" cy="11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97" h="118097">
                                      <a:moveTo>
                                        <a:pt x="0" y="0"/>
                                      </a:moveTo>
                                      <a:lnTo>
                                        <a:pt x="118097" y="1180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0" y="0"/>
                                  <a:ext cx="118097" cy="1180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097" h="118097">
                                      <a:moveTo>
                                        <a:pt x="118097" y="0"/>
                                      </a:moveTo>
                                      <a:lnTo>
                                        <a:pt x="0" y="118097"/>
                                      </a:lnTo>
                                    </a:path>
                                  </a:pathLst>
                                </a:custGeom>
                                <a:noFill/>
                                <a:ln w="6350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group w14:anchorId="2E83AF42" id="Group 13617" o:spid="_x0000_s1026" style="width:9.3pt;height:9.3pt;mso-position-horizontal-relative:char;mso-position-vertical-relative:line" coordsize="118097,11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">
                      <v:shape id="Shape 147" o:spid="_x0000_s1027" style="position:absolute;width:118097;height:118097;visibility:visible;mso-wrap-style:square;v-text-anchor:top" coordsize="118097,1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" path="m,l118097,r,118097l,118097,,xe" filled="f" strokeweight=".7pt">
                        <v:stroke miterlimit="83231f" joinstyle="miter"/>
                        <v:path arrowok="t" textboxrect="0,0,118097,118097"/>
                      </v:shape>
                      <v:shape id="Shape 148" o:spid="_x0000_s1028" style="position:absolute;width:118097;height:118097;visibility:visible;mso-wrap-style:square;v-text-anchor:top" coordsize="118097,1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" path="m,l118097,118097e" filled="f" strokeweight=".5pt">
                        <v:stroke miterlimit="83231f" joinstyle="miter"/>
                        <v:path arrowok="t" textboxrect="0,0,118097,118097"/>
                      </v:shape>
                      <v:shape id="Shape 149" o:spid="_x0000_s1029" style="position:absolute;width:118097;height:118097;visibility:visible;mso-wrap-style:square;v-text-anchor:top" coordsize="118097,118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" path="m118097,l,118097e" filled="f" strokeweight=".5pt">
                        <v:stroke miterlimit="83231f" joinstyle="miter"/>
                        <v:path arrowok="t" textboxrect="0,0,118097,118097"/>
                      </v:shape>
                      <w10:anchorlock/>
                    </v:group>
                  </w:pict>
                </mc:Fallback>
              </mc:AlternateContent>
            </w:r>
            <w:r w:rsidRPr="00EA60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Destek Süreç</w:t>
            </w:r>
          </w:p>
        </w:tc>
      </w:tr>
      <w:tr w:rsidR="00734C4D" w:rsidRPr="00EA60E0" w:rsidTr="00CF1A4C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345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EA60E0" w:rsidRDefault="00734C4D" w:rsidP="009F641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KATEGORİSİ</w:t>
            </w:r>
          </w:p>
        </w:tc>
        <w:tc>
          <w:tcPr>
            <w:tcW w:w="84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EA60E0" w:rsidRDefault="00734C4D" w:rsidP="00A41A5B">
            <w:pPr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İDARİ VE MALİ HİZMETLER</w:t>
            </w:r>
          </w:p>
        </w:tc>
      </w:tr>
      <w:tr w:rsidR="00734C4D" w:rsidRPr="00EA60E0" w:rsidTr="00CF1A4C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345"/>
        </w:trPr>
        <w:tc>
          <w:tcPr>
            <w:tcW w:w="2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EA60E0" w:rsidRDefault="00734C4D" w:rsidP="009F6410">
            <w:pPr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GRUBU</w:t>
            </w:r>
          </w:p>
        </w:tc>
        <w:tc>
          <w:tcPr>
            <w:tcW w:w="844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EA60E0" w:rsidRDefault="006341A0" w:rsidP="00A41A5B">
            <w:pPr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TAŞINIR KAYIT YETKİLİSİ İŞ AKIŞ SÜREÇLERİ</w:t>
            </w:r>
          </w:p>
        </w:tc>
      </w:tr>
      <w:tr w:rsidR="00734C4D" w:rsidRPr="00EA60E0" w:rsidTr="00CF1A4C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30"/>
        </w:trPr>
        <w:tc>
          <w:tcPr>
            <w:tcW w:w="1062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EA60E0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 xml:space="preserve"> SÜRECİN ÖZET TANIMI</w:t>
            </w:r>
          </w:p>
        </w:tc>
      </w:tr>
      <w:tr w:rsidR="00734C4D" w:rsidRPr="00EA60E0" w:rsidTr="00CF1A4C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2194"/>
        </w:trPr>
        <w:tc>
          <w:tcPr>
            <w:tcW w:w="1062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34C4D" w:rsidRPr="00EA60E0" w:rsidRDefault="005677AE" w:rsidP="00F379F7">
            <w:pPr>
              <w:ind w:right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7A3F13" w:rsidRPr="00EA60E0">
              <w:rPr>
                <w:rFonts w:ascii="Times New Roman" w:hAnsi="Times New Roman" w:cs="Times New Roman"/>
                <w:sz w:val="24"/>
                <w:szCs w:val="24"/>
              </w:rPr>
              <w:t>Kamu idarelerine ait taşınır malların kaydı</w:t>
            </w:r>
            <w:r w:rsidR="00E31432" w:rsidRPr="00EA60E0">
              <w:rPr>
                <w:rFonts w:ascii="Times New Roman" w:hAnsi="Times New Roman" w:cs="Times New Roman"/>
                <w:sz w:val="24"/>
                <w:szCs w:val="24"/>
              </w:rPr>
              <w:t>, şeffaflık ve hesap verilebilirliğin sağlanması</w:t>
            </w:r>
            <w:r w:rsidR="007A3F13" w:rsidRPr="00EA6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1432" w:rsidRPr="00EA60E0">
              <w:rPr>
                <w:rFonts w:ascii="Times New Roman" w:hAnsi="Times New Roman" w:cs="Times New Roman"/>
                <w:sz w:val="24"/>
                <w:szCs w:val="24"/>
              </w:rPr>
              <w:t>için sahip olduğu</w:t>
            </w:r>
            <w:r w:rsidR="00F379F7" w:rsidRPr="00EA60E0">
              <w:rPr>
                <w:rFonts w:ascii="Times New Roman" w:hAnsi="Times New Roman" w:cs="Times New Roman"/>
                <w:sz w:val="24"/>
                <w:szCs w:val="24"/>
              </w:rPr>
              <w:t xml:space="preserve"> ekonomik değerlerin sayılması, </w:t>
            </w:r>
            <w:r w:rsidR="00E31432" w:rsidRPr="00EA60E0">
              <w:rPr>
                <w:rFonts w:ascii="Times New Roman" w:hAnsi="Times New Roman" w:cs="Times New Roman"/>
                <w:sz w:val="24"/>
                <w:szCs w:val="24"/>
              </w:rPr>
              <w:t xml:space="preserve">ölçülmesi ve değerlendirilmesi amacıyla, </w:t>
            </w:r>
            <w:r w:rsidR="007A3F13" w:rsidRPr="00EA60E0">
              <w:rPr>
                <w:rFonts w:ascii="Times New Roman" w:hAnsi="Times New Roman" w:cs="Times New Roman"/>
                <w:sz w:val="24"/>
                <w:szCs w:val="24"/>
              </w:rPr>
              <w:t xml:space="preserve">Harcama Yetkilisince kendisinin veya görevlendireceği bir kişinin başkanlığında Taşınır Kayıt ve Kontrol Yetkilisinin de bulunduğu en az üç kişiden oluşan sayım komisyonunun kurulmasıyla başlayan süreç tüm işlemler sonucu </w:t>
            </w:r>
            <w:r w:rsidR="00E31432" w:rsidRPr="00EA60E0">
              <w:rPr>
                <w:rFonts w:ascii="Times New Roman" w:hAnsi="Times New Roman" w:cs="Times New Roman"/>
                <w:sz w:val="24"/>
                <w:szCs w:val="24"/>
              </w:rPr>
              <w:t>elde edilen belgeler</w:t>
            </w:r>
            <w:r w:rsidR="00F379F7" w:rsidRPr="00EA60E0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E31432" w:rsidRPr="00EA60E0">
              <w:rPr>
                <w:rFonts w:ascii="Times New Roman" w:hAnsi="Times New Roman" w:cs="Times New Roman"/>
                <w:sz w:val="24"/>
                <w:szCs w:val="24"/>
              </w:rPr>
              <w:t xml:space="preserve"> gerekli kontroller</w:t>
            </w:r>
            <w:r w:rsidR="00F379F7" w:rsidRPr="00EA60E0">
              <w:rPr>
                <w:rFonts w:ascii="Times New Roman" w:hAnsi="Times New Roman" w:cs="Times New Roman"/>
                <w:sz w:val="24"/>
                <w:szCs w:val="24"/>
              </w:rPr>
              <w:t>i ile</w:t>
            </w:r>
            <w:r w:rsidR="00E31432" w:rsidRPr="00EA6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79F7" w:rsidRPr="00EA60E0">
              <w:rPr>
                <w:rFonts w:ascii="Times New Roman" w:hAnsi="Times New Roman" w:cs="Times New Roman"/>
                <w:sz w:val="24"/>
                <w:szCs w:val="24"/>
              </w:rPr>
              <w:t>düzeltme işlemleri yapılarak tamamlanır.</w:t>
            </w:r>
            <w:proofErr w:type="gramEnd"/>
          </w:p>
        </w:tc>
        <w:bookmarkStart w:id="0" w:name="_GoBack"/>
        <w:bookmarkEnd w:id="0"/>
      </w:tr>
      <w:tr w:rsidR="00734C4D" w:rsidRPr="00EA60E0" w:rsidTr="00CF1A4C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30"/>
        </w:trPr>
        <w:tc>
          <w:tcPr>
            <w:tcW w:w="1062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EA60E0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 xml:space="preserve"> SÜREÇ KATILIMCILARI</w:t>
            </w:r>
          </w:p>
        </w:tc>
      </w:tr>
      <w:tr w:rsidR="00734C4D" w:rsidRPr="00EA60E0" w:rsidTr="00CF1A4C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345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EA60E0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SÜREÇ SAHİBİ</w:t>
            </w:r>
          </w:p>
        </w:tc>
        <w:tc>
          <w:tcPr>
            <w:tcW w:w="80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EA60E0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Harcama Yetkilisi</w:t>
            </w:r>
          </w:p>
        </w:tc>
      </w:tr>
      <w:tr w:rsidR="00734C4D" w:rsidRPr="00EA60E0" w:rsidTr="0032334D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678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EA60E0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SÜREÇ SORUMLULARI</w:t>
            </w:r>
          </w:p>
        </w:tc>
        <w:tc>
          <w:tcPr>
            <w:tcW w:w="80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EA60E0" w:rsidRDefault="00734C4D" w:rsidP="001719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Harcama Yetkilisi,</w:t>
            </w:r>
            <w:r w:rsidR="00930EC1" w:rsidRPr="00EA6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98C" w:rsidRPr="00EA60E0">
              <w:rPr>
                <w:rFonts w:ascii="Times New Roman" w:hAnsi="Times New Roman" w:cs="Times New Roman"/>
                <w:sz w:val="24"/>
                <w:szCs w:val="24"/>
              </w:rPr>
              <w:t>Taşınır Kayıt Kontrol Yetkilisi</w:t>
            </w:r>
            <w:r w:rsidR="00930EC1" w:rsidRPr="00EA60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9D7" w:rsidRPr="00EA60E0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  <w:r w:rsidR="007A3F13" w:rsidRPr="00EA60E0">
              <w:rPr>
                <w:rFonts w:ascii="Times New Roman" w:hAnsi="Times New Roman" w:cs="Times New Roman"/>
                <w:sz w:val="24"/>
                <w:szCs w:val="24"/>
              </w:rPr>
              <w:t>, Sayım Komisyonu</w:t>
            </w:r>
          </w:p>
        </w:tc>
      </w:tr>
      <w:tr w:rsidR="00734C4D" w:rsidRPr="00EA60E0" w:rsidTr="00DA3877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661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EA60E0" w:rsidRDefault="005677AE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PAYDAŞ</w:t>
            </w:r>
            <w:r w:rsidR="00734C4D" w:rsidRPr="00EA60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LAR</w:t>
            </w:r>
          </w:p>
        </w:tc>
        <w:tc>
          <w:tcPr>
            <w:tcW w:w="80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EA60E0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Genel Sekreterlik</w:t>
            </w:r>
            <w:r w:rsidR="005677AE" w:rsidRPr="00EA60E0">
              <w:rPr>
                <w:rFonts w:ascii="Times New Roman" w:hAnsi="Times New Roman" w:cs="Times New Roman"/>
                <w:sz w:val="24"/>
                <w:szCs w:val="24"/>
              </w:rPr>
              <w:t>, Strateji Geliştirme Daire Başkanlığı</w:t>
            </w:r>
          </w:p>
        </w:tc>
      </w:tr>
      <w:tr w:rsidR="00734C4D" w:rsidRPr="00EA60E0" w:rsidTr="00CF1A4C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30"/>
        </w:trPr>
        <w:tc>
          <w:tcPr>
            <w:tcW w:w="1062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EA60E0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 xml:space="preserve"> SÜREÇ UNSURLARI</w:t>
            </w:r>
          </w:p>
        </w:tc>
      </w:tr>
      <w:tr w:rsidR="00734C4D" w:rsidRPr="00EA60E0" w:rsidTr="00CF1A4C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93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EA60E0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GİRDİLER</w:t>
            </w:r>
          </w:p>
        </w:tc>
        <w:tc>
          <w:tcPr>
            <w:tcW w:w="80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EA60E0" w:rsidRDefault="001D533E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 xml:space="preserve">Fakülte </w:t>
            </w:r>
            <w:r w:rsidR="00734C4D" w:rsidRPr="00EA60E0">
              <w:rPr>
                <w:rFonts w:ascii="Times New Roman" w:hAnsi="Times New Roman" w:cs="Times New Roman"/>
                <w:sz w:val="24"/>
                <w:szCs w:val="24"/>
              </w:rPr>
              <w:t>devir, bağış</w:t>
            </w:r>
            <w:r w:rsidR="002E386C" w:rsidRPr="00EA60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34C4D" w:rsidRPr="00EA6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3F13" w:rsidRPr="00EA60E0">
              <w:rPr>
                <w:rFonts w:ascii="Times New Roman" w:hAnsi="Times New Roman" w:cs="Times New Roman"/>
                <w:sz w:val="24"/>
                <w:szCs w:val="24"/>
              </w:rPr>
              <w:t xml:space="preserve">satın alma </w:t>
            </w:r>
            <w:r w:rsidR="00734C4D" w:rsidRPr="00EA60E0">
              <w:rPr>
                <w:rFonts w:ascii="Times New Roman" w:hAnsi="Times New Roman" w:cs="Times New Roman"/>
                <w:sz w:val="24"/>
                <w:szCs w:val="24"/>
              </w:rPr>
              <w:t>vb. evraklar</w:t>
            </w:r>
          </w:p>
        </w:tc>
      </w:tr>
      <w:tr w:rsidR="00734C4D" w:rsidRPr="00EA60E0" w:rsidTr="00DA3877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1196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EA60E0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KAYNAKLAR</w:t>
            </w:r>
          </w:p>
        </w:tc>
        <w:tc>
          <w:tcPr>
            <w:tcW w:w="80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1BF6" w:rsidRPr="00EA60E0" w:rsidRDefault="005D1BF6" w:rsidP="00A41A5B">
            <w:pPr>
              <w:jc w:val="both"/>
              <w:rPr>
                <w:rFonts w:ascii="Times New Roman" w:eastAsia="Times New Roman" w:hAnsi="Times New Roman" w:cs="Times New Roman"/>
                <w:color w:val="800080"/>
                <w:sz w:val="24"/>
                <w:szCs w:val="24"/>
                <w:u w:val="single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5018 sayılı Kamu Mali Yönetimi ve Kontrol Kanunu</w:t>
            </w:r>
          </w:p>
          <w:p w:rsidR="00B20F5C" w:rsidRDefault="00B20F5C" w:rsidP="00B20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İlgili Taşınır Mal Yönetmeliği</w:t>
            </w:r>
          </w:p>
          <w:p w:rsidR="00267109" w:rsidRPr="00EA60E0" w:rsidRDefault="00267109" w:rsidP="00267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4D" w:rsidRPr="00EA60E0" w:rsidTr="00CF1A4C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493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EA60E0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ÇIKTILAR</w:t>
            </w:r>
          </w:p>
        </w:tc>
        <w:tc>
          <w:tcPr>
            <w:tcW w:w="80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EA60E0" w:rsidRDefault="007A3F13" w:rsidP="00051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Sayım dokümanları</w:t>
            </w:r>
            <w:r w:rsidR="0083125D" w:rsidRPr="00EA60E0">
              <w:rPr>
                <w:rFonts w:ascii="Times New Roman" w:hAnsi="Times New Roman" w:cs="Times New Roman"/>
                <w:sz w:val="24"/>
                <w:szCs w:val="24"/>
              </w:rPr>
              <w:t>, Hesap cetvelleri Yılsonu işlemleri</w:t>
            </w:r>
          </w:p>
        </w:tc>
      </w:tr>
      <w:tr w:rsidR="00734C4D" w:rsidRPr="00EA60E0" w:rsidTr="00CF1A4C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345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EA60E0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ETKİLENDİĞİ SÜREÇLER</w:t>
            </w:r>
          </w:p>
        </w:tc>
        <w:tc>
          <w:tcPr>
            <w:tcW w:w="80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EA60E0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4D" w:rsidRPr="00EA60E0" w:rsidTr="00CF1A4C">
        <w:tblPrEx>
          <w:tblCellMar>
            <w:top w:w="43" w:type="dxa"/>
            <w:left w:w="70" w:type="dxa"/>
            <w:bottom w:w="0" w:type="dxa"/>
            <w:right w:w="25" w:type="dxa"/>
          </w:tblCellMar>
        </w:tblPrEx>
        <w:trPr>
          <w:gridAfter w:val="1"/>
          <w:wAfter w:w="1284" w:type="dxa"/>
          <w:trHeight w:val="576"/>
        </w:trPr>
        <w:tc>
          <w:tcPr>
            <w:tcW w:w="2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EA60E0" w:rsidRDefault="00734C4D" w:rsidP="00A41A5B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ETKİLEDİĞİ SÜREÇLER</w:t>
            </w:r>
          </w:p>
        </w:tc>
        <w:tc>
          <w:tcPr>
            <w:tcW w:w="802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EA60E0" w:rsidRDefault="00734C4D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C4D" w:rsidRPr="00EA60E0" w:rsidTr="00CF1A4C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gridAfter w:val="1"/>
          <w:wAfter w:w="1284" w:type="dxa"/>
          <w:trHeight w:val="684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F4F" w:rsidRPr="00EA60E0" w:rsidRDefault="00EA0F4F" w:rsidP="00F4386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34C4D" w:rsidRPr="00EA60E0" w:rsidRDefault="00734C4D" w:rsidP="00F4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</w:t>
            </w:r>
          </w:p>
        </w:tc>
        <w:tc>
          <w:tcPr>
            <w:tcW w:w="6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F4F" w:rsidRPr="00EA60E0" w:rsidRDefault="00EA0F4F" w:rsidP="009F6410">
            <w:pPr>
              <w:ind w:left="7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34C4D" w:rsidRPr="00EA60E0" w:rsidRDefault="001D533E" w:rsidP="00831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SÜREÇ FAALİYETİNİN TANIMI: </w:t>
            </w:r>
            <w:r w:rsidR="0083125D" w:rsidRPr="00EA60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YILSONU İŞLEMLERİ </w:t>
            </w:r>
          </w:p>
        </w:tc>
        <w:tc>
          <w:tcPr>
            <w:tcW w:w="35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F4F" w:rsidRPr="00EA60E0" w:rsidRDefault="00EA0F4F" w:rsidP="009F6410">
            <w:pPr>
              <w:ind w:left="7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734C4D" w:rsidRPr="00EA60E0" w:rsidRDefault="00734C4D" w:rsidP="00F43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SÜREÇ KATILIMCILARI</w:t>
            </w:r>
          </w:p>
        </w:tc>
      </w:tr>
      <w:tr w:rsidR="00734C4D" w:rsidRPr="00EA60E0" w:rsidTr="00CF1A4C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gridAfter w:val="1"/>
          <w:wAfter w:w="1284" w:type="dxa"/>
          <w:trHeight w:val="65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EA60E0" w:rsidRDefault="00734C4D" w:rsidP="002858E1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6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34C4D" w:rsidRPr="00EA60E0" w:rsidRDefault="007A3F13" w:rsidP="00A41A5B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Harcama Yetkilisince kendisinin veya görevlendireceği bir kişinin başkanlığında Taşınır Kayıt ve Kontrol Yetkilisinin de bulunduğu en az üç kişiden oluşan sayım komisyonu kurulur</w:t>
            </w:r>
            <w:r w:rsidR="00AC0DFA" w:rsidRPr="00EA6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4C4D" w:rsidRPr="00EA60E0" w:rsidRDefault="007A3F13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Harcama Yetkilisi</w:t>
            </w:r>
          </w:p>
        </w:tc>
      </w:tr>
      <w:tr w:rsidR="00F94EBE" w:rsidRPr="00EA60E0" w:rsidTr="00CF1A4C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BE" w:rsidRPr="00EA60E0" w:rsidRDefault="00F94EBE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F2</w:t>
            </w:r>
          </w:p>
          <w:p w:rsidR="00F94EBE" w:rsidRPr="00EA60E0" w:rsidRDefault="00F94EBE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BE" w:rsidRPr="00EA60E0" w:rsidRDefault="007A3F13" w:rsidP="00F94EBE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Sayım komisyonu öncelikle ambarlardaki taşınırları fiilen sayarak bulunan miktarları Sayım Tutanağına kaydeder</w:t>
            </w:r>
            <w:r w:rsidR="00AC0DFA" w:rsidRPr="00EA6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C0DFA" w:rsidRPr="00EA60E0" w:rsidRDefault="00AC0DFA" w:rsidP="00AC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 xml:space="preserve">Sayım Komisyonu </w:t>
            </w:r>
          </w:p>
          <w:p w:rsidR="007A3F13" w:rsidRPr="00EA60E0" w:rsidRDefault="00AC0DFA" w:rsidP="00AC0DFA">
            <w:pPr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</w:tc>
        <w:tc>
          <w:tcPr>
            <w:tcW w:w="1284" w:type="dxa"/>
          </w:tcPr>
          <w:p w:rsidR="00F94EBE" w:rsidRPr="00EA60E0" w:rsidRDefault="00F94EBE" w:rsidP="00F9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EBE" w:rsidRPr="00EA60E0" w:rsidTr="00CF1A4C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BE" w:rsidRPr="00EA60E0" w:rsidRDefault="00F94EBE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6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BE" w:rsidRPr="00EA60E0" w:rsidRDefault="007A3F13" w:rsidP="007A3F13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 xml:space="preserve">Ambar sayımından sonra dayanıklı taşınır listeleri ve bunların </w:t>
            </w:r>
            <w:r w:rsidR="00B82137" w:rsidRPr="00EA60E0">
              <w:rPr>
                <w:rFonts w:ascii="Times New Roman" w:hAnsi="Times New Roman" w:cs="Times New Roman"/>
                <w:sz w:val="24"/>
                <w:szCs w:val="24"/>
              </w:rPr>
              <w:t xml:space="preserve">verilmesi sırasında düzenlenen zimmet fişleri </w:t>
            </w: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esas alınarak sa</w:t>
            </w:r>
            <w:r w:rsidR="00B82137" w:rsidRPr="00EA60E0">
              <w:rPr>
                <w:rFonts w:ascii="Times New Roman" w:hAnsi="Times New Roman" w:cs="Times New Roman"/>
                <w:sz w:val="24"/>
                <w:szCs w:val="24"/>
              </w:rPr>
              <w:t>yılır ve sayım sonuçları sayım t</w:t>
            </w: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utanağında gösterilir.</w:t>
            </w:r>
          </w:p>
        </w:tc>
        <w:tc>
          <w:tcPr>
            <w:tcW w:w="35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C0DFA" w:rsidRPr="00EA60E0" w:rsidRDefault="00AC0DFA" w:rsidP="00AC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 xml:space="preserve">Sayım Komisyonu </w:t>
            </w:r>
          </w:p>
          <w:p w:rsidR="00F94EBE" w:rsidRPr="00EA60E0" w:rsidRDefault="00AC0DFA" w:rsidP="00AC0DFA">
            <w:pPr>
              <w:ind w:right="-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</w:tc>
        <w:tc>
          <w:tcPr>
            <w:tcW w:w="1284" w:type="dxa"/>
          </w:tcPr>
          <w:p w:rsidR="00F94EBE" w:rsidRPr="00EA60E0" w:rsidRDefault="00F94EBE" w:rsidP="00F9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EBE" w:rsidRPr="00EA60E0" w:rsidTr="00CF1A4C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trHeight w:val="657"/>
        </w:trPr>
        <w:tc>
          <w:tcPr>
            <w:tcW w:w="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BE" w:rsidRPr="00EA60E0" w:rsidRDefault="00F94EBE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</w:tc>
        <w:tc>
          <w:tcPr>
            <w:tcW w:w="658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94EBE" w:rsidRPr="00EA60E0" w:rsidRDefault="00B82137" w:rsidP="00F94EBE">
            <w:pPr>
              <w:ind w:righ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Noksanlık veya fazlalık olduğu tespit edilen durumlarda kayıttan düşme veya taşınır işlem fişi düzenlenerek kayıtların sayım sonuçlarıyla uygunluğu sağlanır</w:t>
            </w:r>
            <w:r w:rsidR="00AC0DFA" w:rsidRPr="00EA60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C0DFA" w:rsidRPr="00EA60E0" w:rsidRDefault="00AC0DFA" w:rsidP="00AC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 xml:space="preserve">Sayım Komisyonu </w:t>
            </w:r>
          </w:p>
          <w:p w:rsidR="00B82137" w:rsidRPr="00EA60E0" w:rsidRDefault="00AC0DFA" w:rsidP="00AC0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</w:tc>
        <w:tc>
          <w:tcPr>
            <w:tcW w:w="1284" w:type="dxa"/>
          </w:tcPr>
          <w:p w:rsidR="00F94EBE" w:rsidRPr="00EA60E0" w:rsidRDefault="00F94EBE" w:rsidP="00F9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EBE" w:rsidRPr="00EA60E0" w:rsidTr="00CF1A4C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gridAfter w:val="1"/>
          <w:wAfter w:w="1284" w:type="dxa"/>
          <w:trHeight w:val="396"/>
        </w:trPr>
        <w:tc>
          <w:tcPr>
            <w:tcW w:w="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4EBE" w:rsidRPr="00EA60E0" w:rsidRDefault="008A52C8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F5</w:t>
            </w:r>
          </w:p>
        </w:tc>
        <w:tc>
          <w:tcPr>
            <w:tcW w:w="658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94EBE" w:rsidRPr="00EA60E0" w:rsidRDefault="00B82137" w:rsidP="00F94E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Kayıtların uygunluğu sağlandıktan sonra taşınır sayım ve döküm cetveli ve giriş- çıkış belgeleri ile yılsonu hesabını oluşturur</w:t>
            </w:r>
            <w:r w:rsidR="0083125D" w:rsidRPr="00EA60E0">
              <w:rPr>
                <w:rFonts w:ascii="Times New Roman" w:hAnsi="Times New Roman" w:cs="Times New Roman"/>
                <w:sz w:val="24"/>
                <w:szCs w:val="24"/>
              </w:rPr>
              <w:t xml:space="preserve"> ve yılsonu işlemleri bitirilir.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C0DFA" w:rsidRPr="00EA60E0" w:rsidRDefault="00AC0DFA" w:rsidP="00AC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 xml:space="preserve">Sayım Komisyonu </w:t>
            </w:r>
          </w:p>
          <w:p w:rsidR="00B82137" w:rsidRPr="00EA60E0" w:rsidRDefault="00AC0DFA" w:rsidP="00AC0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EBE" w:rsidRPr="00EA60E0" w:rsidRDefault="00F94EBE" w:rsidP="00CF1A4C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DFA" w:rsidRPr="00EA60E0" w:rsidTr="00CF1A4C">
        <w:tblPrEx>
          <w:tblCellMar>
            <w:top w:w="20" w:type="dxa"/>
            <w:left w:w="0" w:type="dxa"/>
            <w:bottom w:w="0" w:type="dxa"/>
            <w:right w:w="0" w:type="dxa"/>
          </w:tblCellMar>
        </w:tblPrEx>
        <w:trPr>
          <w:gridAfter w:val="1"/>
          <w:wAfter w:w="1284" w:type="dxa"/>
          <w:trHeight w:val="396"/>
        </w:trPr>
        <w:tc>
          <w:tcPr>
            <w:tcW w:w="4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C0DFA" w:rsidRPr="00EA60E0" w:rsidRDefault="00AC0DFA" w:rsidP="00F94EBE">
            <w:pPr>
              <w:ind w:left="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F6</w:t>
            </w:r>
          </w:p>
        </w:tc>
        <w:tc>
          <w:tcPr>
            <w:tcW w:w="6587" w:type="dxa"/>
            <w:gridSpan w:val="5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C0DFA" w:rsidRPr="00EA60E0" w:rsidRDefault="00AC0DFA" w:rsidP="00AC0D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İşlemler sonucu evrakların birer sureti Strateji Geliştirme Daire Başka</w:t>
            </w:r>
            <w:r w:rsidR="00F379F7" w:rsidRPr="00EA60E0">
              <w:rPr>
                <w:rFonts w:ascii="Times New Roman" w:hAnsi="Times New Roman" w:cs="Times New Roman"/>
                <w:sz w:val="24"/>
                <w:szCs w:val="24"/>
              </w:rPr>
              <w:t>nlığına gönderilir, birer nüshası</w:t>
            </w: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 xml:space="preserve"> dosyalanarak işlem tamamlanır.</w:t>
            </w:r>
          </w:p>
        </w:tc>
        <w:tc>
          <w:tcPr>
            <w:tcW w:w="2979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C0DFA" w:rsidRPr="00EA60E0" w:rsidRDefault="00AC0DFA" w:rsidP="00CF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 xml:space="preserve">Strateji Geliştirme Daire Başkanlığı </w:t>
            </w:r>
          </w:p>
          <w:p w:rsidR="00F379F7" w:rsidRDefault="00AC0DFA" w:rsidP="00CF1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E0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  <w:p w:rsidR="004C586D" w:rsidRPr="00EA60E0" w:rsidRDefault="004C586D" w:rsidP="00CF1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FA" w:rsidRPr="00EA60E0" w:rsidRDefault="00AC0DFA" w:rsidP="00CF1A4C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649A" w:rsidRPr="006D5118" w:rsidRDefault="0064649A" w:rsidP="002858E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50" w:type="dxa"/>
        <w:tblInd w:w="-21" w:type="dxa"/>
        <w:tblCellMar>
          <w:top w:w="43" w:type="dxa"/>
          <w:left w:w="70" w:type="dxa"/>
          <w:right w:w="25" w:type="dxa"/>
        </w:tblCellMar>
        <w:tblLook w:val="04A0" w:firstRow="1" w:lastRow="0" w:firstColumn="1" w:lastColumn="0" w:noHBand="0" w:noVBand="1"/>
      </w:tblPr>
      <w:tblGrid>
        <w:gridCol w:w="484"/>
        <w:gridCol w:w="1242"/>
        <w:gridCol w:w="771"/>
        <w:gridCol w:w="2668"/>
        <w:gridCol w:w="789"/>
        <w:gridCol w:w="1349"/>
        <w:gridCol w:w="1309"/>
        <w:gridCol w:w="2038"/>
      </w:tblGrid>
      <w:tr w:rsidR="0054122F" w:rsidRPr="006D5118" w:rsidTr="0054122F">
        <w:trPr>
          <w:trHeight w:val="430"/>
        </w:trPr>
        <w:tc>
          <w:tcPr>
            <w:tcW w:w="106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2858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>SÜREÇ KONTROL NOKTALARI</w:t>
            </w:r>
          </w:p>
        </w:tc>
      </w:tr>
      <w:tr w:rsidR="0054122F" w:rsidRPr="006D5118" w:rsidTr="00ED38E3">
        <w:trPr>
          <w:trHeight w:val="493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NO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KONTROL NOKTASI</w:t>
            </w:r>
          </w:p>
        </w:tc>
        <w:tc>
          <w:tcPr>
            <w:tcW w:w="89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KONTROL FAALİYETİNİN TANIMI</w:t>
            </w:r>
          </w:p>
        </w:tc>
      </w:tr>
      <w:tr w:rsidR="0054122F" w:rsidRPr="006D5118" w:rsidTr="00ED38E3">
        <w:trPr>
          <w:trHeight w:val="354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951DA3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K1-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621A65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F3,F4,F5</w:t>
            </w:r>
          </w:p>
        </w:tc>
        <w:tc>
          <w:tcPr>
            <w:tcW w:w="89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621A65" w:rsidP="00621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Yapılan işlemler </w:t>
            </w:r>
            <w:r w:rsidRPr="00AC0DFA">
              <w:rPr>
                <w:rFonts w:ascii="Times New Roman" w:hAnsi="Times New Roman" w:cs="Times New Roman"/>
                <w:sz w:val="24"/>
                <w:szCs w:val="24"/>
              </w:rPr>
              <w:t>Fakülte Harcama Yetkilisi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tarafından kontrol edilir.</w:t>
            </w:r>
          </w:p>
        </w:tc>
      </w:tr>
      <w:tr w:rsidR="0054122F" w:rsidRPr="006D5118" w:rsidTr="00ED38E3">
        <w:trPr>
          <w:trHeight w:val="372"/>
        </w:trPr>
        <w:tc>
          <w:tcPr>
            <w:tcW w:w="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621A65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621A65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F6</w:t>
            </w:r>
          </w:p>
        </w:tc>
        <w:tc>
          <w:tcPr>
            <w:tcW w:w="892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621A65" w:rsidP="0062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DFA">
              <w:rPr>
                <w:rFonts w:ascii="Times New Roman" w:hAnsi="Times New Roman" w:cs="Times New Roman"/>
                <w:sz w:val="24"/>
                <w:szCs w:val="24"/>
              </w:rPr>
              <w:t>Strateji Geliştirme Daire Başkanlığı</w:t>
            </w:r>
            <w:r w:rsidR="00207A84">
              <w:rPr>
                <w:rFonts w:ascii="Times New Roman" w:hAnsi="Times New Roman" w:cs="Times New Roman"/>
                <w:sz w:val="24"/>
                <w:szCs w:val="24"/>
              </w:rPr>
              <w:t xml:space="preserve"> tarafından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kontroller sağlanır.</w:t>
            </w:r>
          </w:p>
        </w:tc>
      </w:tr>
      <w:tr w:rsidR="0054122F" w:rsidRPr="006D5118" w:rsidTr="0054122F">
        <w:trPr>
          <w:trHeight w:val="430"/>
        </w:trPr>
        <w:tc>
          <w:tcPr>
            <w:tcW w:w="1065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84F33" w:rsidRPr="006D5118" w:rsidRDefault="00E84F33" w:rsidP="00A41A5B">
            <w:pPr>
              <w:jc w:val="both"/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</w:pPr>
          </w:p>
          <w:p w:rsidR="00E84F33" w:rsidRPr="006D5118" w:rsidRDefault="00E84F33" w:rsidP="00A41A5B">
            <w:pPr>
              <w:jc w:val="both"/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</w:pPr>
          </w:p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b/>
                <w:color w:val="14067A"/>
                <w:sz w:val="24"/>
                <w:szCs w:val="24"/>
              </w:rPr>
              <w:t xml:space="preserve">İZLEME, ÖLÇME VE DEĞERLENDİRME </w:t>
            </w:r>
          </w:p>
        </w:tc>
      </w:tr>
      <w:tr w:rsidR="0054122F" w:rsidRPr="006D5118" w:rsidTr="00ED38E3">
        <w:trPr>
          <w:trHeight w:val="493"/>
        </w:trPr>
        <w:tc>
          <w:tcPr>
            <w:tcW w:w="24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SÜREÇ HEDEFİ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677AE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PERFORMANS/İZLEME </w:t>
            </w:r>
            <w:r w:rsidR="0054122F"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GÖSTERGESİ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YÖNÜ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GÖSTERGE BİRİMİ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İZLEME PERİYODU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22F" w:rsidRPr="006D5118" w:rsidRDefault="0054122F" w:rsidP="00A41A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RAPORLAMA SORUMLUSU</w:t>
            </w:r>
          </w:p>
        </w:tc>
      </w:tr>
      <w:tr w:rsidR="00572548" w:rsidRPr="006D5118" w:rsidTr="00ED38E3">
        <w:trPr>
          <w:trHeight w:val="493"/>
        </w:trPr>
        <w:tc>
          <w:tcPr>
            <w:tcW w:w="24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548" w:rsidRPr="006D5118" w:rsidRDefault="00621A65" w:rsidP="00621A65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Taşınır Mal Yönetmeliğin </w:t>
            </w:r>
            <w:r w:rsidR="00572548" w:rsidRPr="006D5118">
              <w:rPr>
                <w:rFonts w:ascii="Times New Roman" w:hAnsi="Times New Roman" w:cs="Times New Roman"/>
                <w:sz w:val="24"/>
                <w:szCs w:val="24"/>
              </w:rPr>
              <w:t>birimlerimizdeki taşınır işlem süreçlerinin takibini düzenli, doğru, titiz</w:t>
            </w:r>
            <w:r w:rsidR="00842035" w:rsidRPr="006D5118">
              <w:rPr>
                <w:rFonts w:ascii="Times New Roman" w:hAnsi="Times New Roman" w:cs="Times New Roman"/>
                <w:sz w:val="24"/>
                <w:szCs w:val="24"/>
              </w:rPr>
              <w:t xml:space="preserve"> bir şekilde</w:t>
            </w:r>
            <w:r w:rsidR="001D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548" w:rsidRPr="006D5118">
              <w:rPr>
                <w:rFonts w:ascii="Times New Roman" w:hAnsi="Times New Roman" w:cs="Times New Roman"/>
                <w:sz w:val="24"/>
                <w:szCs w:val="24"/>
              </w:rPr>
              <w:t>yapmak</w:t>
            </w:r>
            <w:r w:rsidR="00842035" w:rsidRPr="006D51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548" w:rsidRPr="006D5118" w:rsidRDefault="00572548" w:rsidP="00842035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42035" w:rsidRPr="006D5118">
              <w:rPr>
                <w:rFonts w:ascii="Times New Roman" w:hAnsi="Times New Roman" w:cs="Times New Roman"/>
                <w:sz w:val="24"/>
                <w:szCs w:val="24"/>
              </w:rPr>
              <w:t>aşınır</w:t>
            </w:r>
            <w:r w:rsidRPr="006D5118">
              <w:rPr>
                <w:rFonts w:ascii="Times New Roman" w:hAnsi="Times New Roman" w:cs="Times New Roman"/>
                <w:sz w:val="24"/>
                <w:szCs w:val="24"/>
              </w:rPr>
              <w:t xml:space="preserve"> sonuçlandırma süresi [İşlem Aşaması]</w:t>
            </w:r>
          </w:p>
        </w:tc>
        <w:tc>
          <w:tcPr>
            <w:tcW w:w="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548" w:rsidRPr="006D5118" w:rsidRDefault="00921D44" w:rsidP="0057254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b/>
                <w:smallCaps/>
                <w:color w:val="4F81BD"/>
                <w:sz w:val="20"/>
                <w:szCs w:val="20"/>
              </w:rPr>
              <w:t xml:space="preserve">     </w:t>
            </w:r>
            <w:r w:rsidRPr="00174ECA">
              <w:rPr>
                <w:b/>
                <w:smallCaps/>
                <w:color w:val="4F81BD"/>
                <w:sz w:val="20"/>
                <w:szCs w:val="20"/>
              </w:rPr>
              <w:t>→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548" w:rsidRPr="006D5118" w:rsidRDefault="00572548" w:rsidP="00572548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  <w:p w:rsidR="00572548" w:rsidRPr="006D5118" w:rsidRDefault="00572548" w:rsidP="00572548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sz w:val="24"/>
                <w:szCs w:val="24"/>
              </w:rPr>
              <w:t>% Değişim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2548" w:rsidRPr="006D5118" w:rsidRDefault="00621A65" w:rsidP="00572548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Yıllık</w:t>
            </w:r>
          </w:p>
        </w:tc>
        <w:tc>
          <w:tcPr>
            <w:tcW w:w="20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251D" w:rsidRDefault="005677AE" w:rsidP="00D925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Harcama Yetkilisi </w:t>
            </w:r>
            <w:r w:rsidR="00D9251D">
              <w:rPr>
                <w:rFonts w:ascii="Times New Roman" w:hAnsi="Times New Roman" w:cs="Times New Roman"/>
                <w:sz w:val="24"/>
                <w:szCs w:val="24"/>
              </w:rPr>
              <w:t>Taşınır Kontrol Kayıt Yetkilisi</w:t>
            </w:r>
          </w:p>
          <w:p w:rsidR="00572548" w:rsidRPr="006D5118" w:rsidRDefault="00572548" w:rsidP="0057254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D5118">
              <w:rPr>
                <w:rFonts w:ascii="Times New Roman" w:hAnsi="Times New Roman" w:cs="Times New Roman"/>
                <w:sz w:val="24"/>
                <w:szCs w:val="24"/>
              </w:rPr>
              <w:t>Taşınır Kayıt Yetkilisi</w:t>
            </w:r>
          </w:p>
        </w:tc>
      </w:tr>
    </w:tbl>
    <w:p w:rsidR="0054122F" w:rsidRPr="006D5118" w:rsidRDefault="0054122F" w:rsidP="0054122F">
      <w:pPr>
        <w:spacing w:after="0"/>
        <w:ind w:left="-1440" w:right="10466"/>
        <w:rPr>
          <w:rFonts w:ascii="Times New Roman" w:hAnsi="Times New Roman" w:cs="Times New Roman"/>
          <w:sz w:val="24"/>
          <w:szCs w:val="24"/>
        </w:rPr>
      </w:pPr>
    </w:p>
    <w:p w:rsidR="0054122F" w:rsidRPr="006D5118" w:rsidRDefault="0054122F">
      <w:pPr>
        <w:rPr>
          <w:rFonts w:ascii="Times New Roman" w:hAnsi="Times New Roman" w:cs="Times New Roman"/>
          <w:sz w:val="24"/>
          <w:szCs w:val="24"/>
        </w:rPr>
      </w:pPr>
    </w:p>
    <w:sectPr w:rsidR="0054122F" w:rsidRPr="006D5118" w:rsidSect="00E84F3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BF"/>
    <w:rsid w:val="00021757"/>
    <w:rsid w:val="00051391"/>
    <w:rsid w:val="000E40F3"/>
    <w:rsid w:val="001619BB"/>
    <w:rsid w:val="0017198C"/>
    <w:rsid w:val="00191B36"/>
    <w:rsid w:val="001C060E"/>
    <w:rsid w:val="001D533E"/>
    <w:rsid w:val="00207A84"/>
    <w:rsid w:val="002147A6"/>
    <w:rsid w:val="00267109"/>
    <w:rsid w:val="002858E1"/>
    <w:rsid w:val="00287EB6"/>
    <w:rsid w:val="002D6096"/>
    <w:rsid w:val="002E386C"/>
    <w:rsid w:val="002F0A40"/>
    <w:rsid w:val="0032334D"/>
    <w:rsid w:val="00366046"/>
    <w:rsid w:val="00407088"/>
    <w:rsid w:val="00427B13"/>
    <w:rsid w:val="004462EF"/>
    <w:rsid w:val="004C586D"/>
    <w:rsid w:val="0054122F"/>
    <w:rsid w:val="005677AE"/>
    <w:rsid w:val="00572548"/>
    <w:rsid w:val="005D1BF6"/>
    <w:rsid w:val="005D3C3D"/>
    <w:rsid w:val="00621A65"/>
    <w:rsid w:val="006341A0"/>
    <w:rsid w:val="0064649A"/>
    <w:rsid w:val="006A15BC"/>
    <w:rsid w:val="006D0529"/>
    <w:rsid w:val="006D5118"/>
    <w:rsid w:val="00712CD5"/>
    <w:rsid w:val="00734C4D"/>
    <w:rsid w:val="007849D7"/>
    <w:rsid w:val="007A3F13"/>
    <w:rsid w:val="007B050A"/>
    <w:rsid w:val="0080271F"/>
    <w:rsid w:val="008257BF"/>
    <w:rsid w:val="0083125D"/>
    <w:rsid w:val="00842035"/>
    <w:rsid w:val="00851C90"/>
    <w:rsid w:val="008A52C8"/>
    <w:rsid w:val="00921D44"/>
    <w:rsid w:val="00930EC1"/>
    <w:rsid w:val="00932D33"/>
    <w:rsid w:val="00951DA3"/>
    <w:rsid w:val="00954DF2"/>
    <w:rsid w:val="00974BB1"/>
    <w:rsid w:val="00984B3B"/>
    <w:rsid w:val="009946CD"/>
    <w:rsid w:val="009A3ED3"/>
    <w:rsid w:val="009C0E51"/>
    <w:rsid w:val="009F12F2"/>
    <w:rsid w:val="00A14214"/>
    <w:rsid w:val="00A41A5B"/>
    <w:rsid w:val="00AA1759"/>
    <w:rsid w:val="00AC0DFA"/>
    <w:rsid w:val="00B20F5C"/>
    <w:rsid w:val="00B50190"/>
    <w:rsid w:val="00B82137"/>
    <w:rsid w:val="00C031CB"/>
    <w:rsid w:val="00C16A47"/>
    <w:rsid w:val="00C65C0E"/>
    <w:rsid w:val="00CF1A4C"/>
    <w:rsid w:val="00D46590"/>
    <w:rsid w:val="00D55962"/>
    <w:rsid w:val="00D9251D"/>
    <w:rsid w:val="00DA3877"/>
    <w:rsid w:val="00DF566E"/>
    <w:rsid w:val="00E01DD0"/>
    <w:rsid w:val="00E23464"/>
    <w:rsid w:val="00E31432"/>
    <w:rsid w:val="00E42BB9"/>
    <w:rsid w:val="00E84F33"/>
    <w:rsid w:val="00EA0F4F"/>
    <w:rsid w:val="00EA2922"/>
    <w:rsid w:val="00EA60E0"/>
    <w:rsid w:val="00ED38E3"/>
    <w:rsid w:val="00F02A45"/>
    <w:rsid w:val="00F379F7"/>
    <w:rsid w:val="00F43868"/>
    <w:rsid w:val="00F9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A58352-B8D5-4737-9F48-E3BEC27A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C4D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734C4D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734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734C4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EA292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EA2922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2">
    <w:name w:val="Liste Paragraf2"/>
    <w:basedOn w:val="Normal"/>
    <w:uiPriority w:val="99"/>
    <w:qFormat/>
    <w:rsid w:val="00572548"/>
    <w:pPr>
      <w:spacing w:after="200" w:line="276" w:lineRule="auto"/>
      <w:ind w:left="720"/>
    </w:pPr>
    <w:rPr>
      <w:color w:val="auto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7EB6"/>
    <w:rPr>
      <w:rFonts w:ascii="Segoe UI" w:eastAsia="Calibri" w:hAnsi="Segoe UI" w:cs="Segoe UI"/>
      <w:color w:val="000000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2335C-416C-47A7-BF07-4A335547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</dc:creator>
  <cp:keywords/>
  <dc:description/>
  <cp:lastModifiedBy>Windows Kullanıcısı</cp:lastModifiedBy>
  <cp:revision>52</cp:revision>
  <cp:lastPrinted>2023-06-16T07:58:00Z</cp:lastPrinted>
  <dcterms:created xsi:type="dcterms:W3CDTF">2023-04-07T06:28:00Z</dcterms:created>
  <dcterms:modified xsi:type="dcterms:W3CDTF">2024-04-29T06:54:00Z</dcterms:modified>
</cp:coreProperties>
</file>