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870"/>
        <w:gridCol w:w="264"/>
        <w:gridCol w:w="68"/>
        <w:gridCol w:w="782"/>
        <w:gridCol w:w="155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65B4F" w:rsidRDefault="00512938" w:rsidP="005860B3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11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4A09B9" w:rsidRDefault="00200EF2" w:rsidP="005860B3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YURTDIŞI GEÇİCİ GÖREV YOLLUĞU</w:t>
            </w:r>
            <w:r w:rsidR="00512938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İŞ AKIŞ SÜRECİ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5B1C24" w:rsidP="005860B3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 w:rsidR="002A4358">
              <w:rPr>
                <w:sz w:val="20"/>
                <w:szCs w:val="20"/>
              </w:rPr>
            </w:r>
            <w:r w:rsidR="002A43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3"/>
            <w:vAlign w:val="center"/>
          </w:tcPr>
          <w:p w:rsidR="00B574F9" w:rsidRPr="00DB1D9D" w:rsidRDefault="005B1C24" w:rsidP="005860B3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="002A4358">
              <w:rPr>
                <w:sz w:val="20"/>
                <w:szCs w:val="20"/>
              </w:rPr>
            </w:r>
            <w:r w:rsidR="002A4358">
              <w:rPr>
                <w:sz w:val="20"/>
                <w:szCs w:val="20"/>
              </w:rPr>
              <w:fldChar w:fldCharType="separate"/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4"/>
            <w:vAlign w:val="center"/>
          </w:tcPr>
          <w:p w:rsidR="00B574F9" w:rsidRPr="00DB1D9D" w:rsidRDefault="0052170B" w:rsidP="005860B3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 w:rsidR="002A4358">
              <w:rPr>
                <w:sz w:val="20"/>
                <w:szCs w:val="20"/>
              </w:rPr>
            </w:r>
            <w:r w:rsidR="002A43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512938" w:rsidP="005860B3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İDARİ VE MALİ HİZMETLER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52170B" w:rsidP="005860B3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DESTEK </w:t>
            </w:r>
            <w:r w:rsidR="00512938"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SÜREÇ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3246E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proofErr w:type="gramStart"/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  <w:r w:rsidR="0051293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 :  </w:t>
            </w:r>
            <w:r w:rsidR="003246E3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YURTDIŞI</w:t>
            </w:r>
            <w:proofErr w:type="gramEnd"/>
            <w:r w:rsidR="003246E3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GEÇİCİ GÖREV YOLLUĞU SÜRECİ</w:t>
            </w:r>
          </w:p>
        </w:tc>
      </w:tr>
      <w:tr w:rsidR="00B574F9" w:rsidRPr="00351A1D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F22AEC" w:rsidRDefault="00F22AEC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Pr="004770F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351A1D" w:rsidRDefault="00512938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İLAHİYAT FAKÜLTESİ DEKANLIĞI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B677BF" w:rsidRPr="00616BF8" w:rsidRDefault="00512938" w:rsidP="00372F5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  <w:t>TAHAKKUK MEMURU-GERÇEKLEŞTİRME GÖREVLİSİ-HARCAMA YETKİLİSİ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:rsidR="00B574F9" w:rsidRPr="00351A1D" w:rsidRDefault="00512938" w:rsidP="003246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İDARİ PERSONEL</w:t>
            </w:r>
            <w:r w:rsidR="003246E3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AKADEMİK PERSONEL</w:t>
            </w:r>
            <w:r w:rsidR="003246E3">
              <w:rPr>
                <w:rFonts w:ascii="Calibri" w:hAnsi="Calibri" w:cs="Calibri"/>
                <w:sz w:val="20"/>
                <w:szCs w:val="20"/>
              </w:rPr>
              <w:t>-DEKANLIK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:rsidR="00B574F9" w:rsidRPr="00650741" w:rsidRDefault="005860B3" w:rsidP="0051293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Yurtdışı görevlendirme talebi onaylanmış personellerin beyannamesi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:rsidR="00B574F9" w:rsidRPr="00650741" w:rsidRDefault="005860B3" w:rsidP="00650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2547 sayılı kanunun 39.maddesi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:rsidR="00B574F9" w:rsidRPr="0068435B" w:rsidRDefault="00A3755F" w:rsidP="00200E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Talebin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karşılanması,personelin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00EF2">
              <w:rPr>
                <w:rFonts w:ascii="Calibri" w:hAnsi="Calibri" w:cs="Calibri"/>
                <w:sz w:val="20"/>
                <w:szCs w:val="20"/>
              </w:rPr>
              <w:t>yolluğunun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ödenmesi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68435B" w:rsidRDefault="00A3755F" w:rsidP="00372F5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Mutemediye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birimi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B574F9" w:rsidRPr="00574E45" w:rsidRDefault="00A3755F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akademik</w:t>
            </w:r>
            <w:proofErr w:type="gramEnd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ve idari personel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9C206A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872" w:type="dxa"/>
            <w:gridSpan w:val="10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341" w:type="dxa"/>
            <w:gridSpan w:val="2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9C206A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F1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Öğretim elemanı tarafından yurt dışı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görevlendirmelerde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>
              <w:rPr>
                <w:rFonts w:ascii="Calibri,Bold" w:eastAsiaTheme="minorHAnsi" w:hAnsi="Calibri,Bold" w:cs="Calibri,Bold"/>
                <w:b/>
                <w:bCs/>
                <w:lang w:eastAsia="en-US"/>
              </w:rPr>
              <w:t>en az üç hafta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önceden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dilekçe ile Bölüm Başkanlığına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görevlendirme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talep dilekçesi ile başvuru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yapar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- Dilekçe ekinde yazar isimlerinin de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bulunduğu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sunulacak bildirinin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özeti</w:t>
            </w:r>
            <w:proofErr w:type="gramEnd"/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- Bildirinin kabul edildiğini gösteren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belge</w:t>
            </w:r>
            <w:proofErr w:type="gramEnd"/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c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- Etkinliği duyuran tanıtıcı belge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- BAP birimi üzerinden yapılan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başvuru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formu imzalanıp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eklenecek</w:t>
            </w:r>
            <w:proofErr w:type="gramEnd"/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- Etkinliğin bilimsel programı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Bölüm Başkanlığınca üst yazı ile</w:t>
            </w:r>
          </w:p>
          <w:p w:rsidR="000C7203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Dekanlığa iletilir.</w:t>
            </w:r>
          </w:p>
        </w:tc>
        <w:tc>
          <w:tcPr>
            <w:tcW w:w="2341" w:type="dxa"/>
            <w:gridSpan w:val="2"/>
          </w:tcPr>
          <w:p w:rsidR="002A6BAC" w:rsidRPr="00650741" w:rsidRDefault="005860B3" w:rsidP="00365D71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Bölüm başkanlığı</w:t>
            </w:r>
          </w:p>
        </w:tc>
      </w:tr>
      <w:tr w:rsidR="00B574F9" w:rsidRPr="00287E0F" w:rsidTr="009C206A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872" w:type="dxa"/>
            <w:gridSpan w:val="10"/>
          </w:tcPr>
          <w:p w:rsidR="00200EF2" w:rsidRDefault="00650741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650741">
              <w:rPr>
                <w:bCs/>
                <w:sz w:val="20"/>
                <w:szCs w:val="20"/>
              </w:rPr>
              <w:t xml:space="preserve"> </w:t>
            </w:r>
            <w:r w:rsidR="00200EF2">
              <w:rPr>
                <w:rFonts w:ascii="Calibri" w:eastAsiaTheme="minorHAnsi" w:hAnsi="Calibri" w:cs="Calibri"/>
                <w:lang w:eastAsia="en-US"/>
              </w:rPr>
              <w:t>Talep dilekçesi Yüksekokul Yönetim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Kurulunda yukarıdaki bilgiler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doğrultusunda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görüşülerek Yüksekokul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Yönetim Kurulu Kararı alınır ve karar 39.</w:t>
            </w:r>
          </w:p>
          <w:p w:rsidR="00650741" w:rsidRPr="00650741" w:rsidRDefault="00200EF2" w:rsidP="00200EF2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/>
              </w:rPr>
              <w:t>Madde Görevlendirme Formu ile Rektörlük Makamının onayına sunulur.</w:t>
            </w:r>
          </w:p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B574F9" w:rsidRPr="00650741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Yönetim kurulu</w:t>
            </w:r>
          </w:p>
        </w:tc>
      </w:tr>
      <w:tr w:rsidR="00B574F9" w:rsidRPr="00287E0F" w:rsidTr="009C206A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Görevlendirme talebi Rektörlük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Makamınca incelenir, onaylanır ve</w:t>
            </w:r>
          </w:p>
          <w:p w:rsidR="00B574F9" w:rsidRPr="004770FA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Dekanlığa iletilir.</w:t>
            </w:r>
          </w:p>
        </w:tc>
        <w:tc>
          <w:tcPr>
            <w:tcW w:w="2341" w:type="dxa"/>
            <w:gridSpan w:val="2"/>
          </w:tcPr>
          <w:p w:rsidR="00B574F9" w:rsidRPr="00650741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Rektörlük</w:t>
            </w:r>
          </w:p>
        </w:tc>
      </w:tr>
      <w:tr w:rsidR="00B574F9" w:rsidRPr="00287E0F" w:rsidTr="009C206A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Tahakkuk birimi, Yazı İşleri biriminin ve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görevden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dönen öğretim elemanının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gönderdiği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(Yönetim Kurulu Kararı,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Görevlendirme Yazısı, Görevlendirme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Talep Dilekçesi, Ulaşım ve Konaklama için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ücretlere ilişkin faturalar </w:t>
            </w:r>
            <w:proofErr w:type="spellStart"/>
            <w:r>
              <w:rPr>
                <w:rFonts w:ascii="Calibri" w:eastAsiaTheme="minorHAnsi" w:hAnsi="Calibri" w:cs="Calibri"/>
                <w:lang w:eastAsia="en-US"/>
              </w:rPr>
              <w:t>v.s</w:t>
            </w:r>
            <w:proofErr w:type="spellEnd"/>
            <w:r>
              <w:rPr>
                <w:rFonts w:ascii="Calibri" w:eastAsiaTheme="minorHAnsi" w:hAnsi="Calibri" w:cs="Calibri"/>
                <w:lang w:eastAsia="en-US"/>
              </w:rPr>
              <w:t>.)</w:t>
            </w:r>
          </w:p>
          <w:p w:rsidR="00650741" w:rsidRPr="00650741" w:rsidRDefault="00200EF2" w:rsidP="00200EF2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evrakları</w:t>
            </w:r>
            <w:proofErr w:type="gramEnd"/>
            <w:r>
              <w:rPr>
                <w:rFonts w:eastAsiaTheme="minorHAnsi"/>
              </w:rPr>
              <w:t xml:space="preserve"> teslim alır.</w:t>
            </w:r>
          </w:p>
          <w:p w:rsidR="00B574F9" w:rsidRPr="00650741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9C206A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Gelen evraklar incelenir ve ödenek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durumuna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bakılır. Yeterli ödenek yoksa</w:t>
            </w:r>
          </w:p>
          <w:p w:rsidR="00B574F9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Ödenek Talebinde bulunulur.</w:t>
            </w:r>
          </w:p>
        </w:tc>
        <w:tc>
          <w:tcPr>
            <w:tcW w:w="2341" w:type="dxa"/>
            <w:gridSpan w:val="2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9C206A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F6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Harcırah unsurları kontrol edilir.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(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Harcırah unsurları yevmiye (gündelik) yol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hariç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en fazla 2 gündür, yol masrafları ve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konaklama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giderinden oluşur. Kişilerin;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Gündelik tutarı; Yurtdışı gündeliklerinin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Hesaplanmasın da esas alınacak cetvele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bakılarak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hesaplanır.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 Masrafı; Memurun gideceği yere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ödenecek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mutat taşıt ücretidir.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Konaklama Ücreti; Yatacak yer temini için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ödenecek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ücreti ihtiva eder.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Hesaplama: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Gündelik: Yurtdışı ödemelerinde seyahat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ve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ikamet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süresinin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ilk on günü için ödenecek</w:t>
            </w:r>
          </w:p>
          <w:p w:rsidR="00200EF2" w:rsidRPr="005860B3" w:rsidRDefault="00200EF2" w:rsidP="00200EF2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gündelikler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ekli cetveldeki (</w:t>
            </w:r>
            <w:r w:rsidRPr="005860B3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  <w:t>Yurtdışı</w:t>
            </w:r>
          </w:p>
          <w:p w:rsidR="00200EF2" w:rsidRPr="005860B3" w:rsidRDefault="00200EF2" w:rsidP="00200EF2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</w:pPr>
            <w:r w:rsidRPr="005860B3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  <w:t>Gündeliklerinin Hesaplanmasında Esas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5860B3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  <w:t>Alınacak Cetvel</w:t>
            </w:r>
            <w:proofErr w:type="gramStart"/>
            <w:r>
              <w:rPr>
                <w:rFonts w:ascii="Calibri,Bold" w:eastAsiaTheme="minorHAnsi" w:hAnsi="Calibri,Bold" w:cs="Calibri,Bold"/>
                <w:b/>
                <w:bCs/>
                <w:lang w:eastAsia="en-US"/>
              </w:rPr>
              <w:t>)</w:t>
            </w:r>
            <w:proofErr w:type="gramEnd"/>
            <w:r>
              <w:rPr>
                <w:rFonts w:ascii="Calibri,Bold" w:eastAsiaTheme="minorHAnsi" w:hAnsi="Calibri,Bold" w:cs="Calibri,Bold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lang w:eastAsia="en-US"/>
              </w:rPr>
              <w:t>miktarların % 50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artırılması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suretiyle, 10 günden sonrası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için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gündelik tutarınca hesaplanır, Yurt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dışı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gündeliğinin Türk parası cinsinden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tutarı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yabancı para cinsinden gündelik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miktarının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beyanname düzenleme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tarihindeki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Türkiye Cumhuriyeti Merkez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Bankasınca ilan edilen döviz satış kuruyla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çarpılması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suretiyle bulunan miktar ödenir.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Konaklama ücreti: Seyahat ve ikamet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süresinin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ilk on günü ile sınırlı olmak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kaydıyla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yurtdışında yatacak yer temini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için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ödedikleri ücretleri fatura ile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belgelendirilmiş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faturada gösterilen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günlük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yatak ücretinin %50 artırımlı olarak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hesaplanan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gündeliklerinin % 40'ını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aşması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halinde aşan kısmın % 70'i ayrıca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hesaplanır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. Bu hesaplama yapılırken,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yatacak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yer temini için ödenecek günlük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ilave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miktar, artırımlı olarak hesaplanan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gündeliklerin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ekli cetvelin;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a) I-III </w:t>
            </w:r>
            <w:proofErr w:type="spellStart"/>
            <w:r>
              <w:rPr>
                <w:rFonts w:ascii="Calibri" w:eastAsiaTheme="minorHAnsi" w:hAnsi="Calibri" w:cs="Calibri"/>
                <w:lang w:eastAsia="en-US"/>
              </w:rPr>
              <w:t>no'lu</w:t>
            </w:r>
            <w:proofErr w:type="spellEnd"/>
            <w:r>
              <w:rPr>
                <w:rFonts w:ascii="Calibri" w:eastAsiaTheme="minorHAnsi" w:hAnsi="Calibri" w:cs="Calibri"/>
                <w:lang w:eastAsia="en-US"/>
              </w:rPr>
              <w:t xml:space="preserve"> sütunlarında gösterilen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unvanlarda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bulunanlar için % 100'ünden,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b) IV-VII </w:t>
            </w:r>
            <w:proofErr w:type="spellStart"/>
            <w:r>
              <w:rPr>
                <w:rFonts w:ascii="Calibri" w:eastAsiaTheme="minorHAnsi" w:hAnsi="Calibri" w:cs="Calibri"/>
                <w:lang w:eastAsia="en-US"/>
              </w:rPr>
              <w:t>no'lu</w:t>
            </w:r>
            <w:proofErr w:type="spellEnd"/>
            <w:r>
              <w:rPr>
                <w:rFonts w:ascii="Calibri" w:eastAsiaTheme="minorHAnsi" w:hAnsi="Calibri" w:cs="Calibri"/>
                <w:lang w:eastAsia="en-US"/>
              </w:rPr>
              <w:t xml:space="preserve"> sütunlarında gösterilen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kadrolarda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bulunanlar için % 70'inden,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fazla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olamayacağı belirtilmiştir.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lastRenderedPageBreak/>
              <w:t>Yol Masrafı: Ödemiş olduğu otobüs, uçak.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taksi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dolmuş, tren vb. beyan ettiği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faturalar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. </w:t>
            </w: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ile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veya resmi tarife tutarlar ile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uyumlu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mu bakılır.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Yukarıdaki bilgiler doğrultusunda yolluk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talebinde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bulunan personel tarafından</w:t>
            </w:r>
          </w:p>
          <w:p w:rsidR="00200EF2" w:rsidRPr="00200EF2" w:rsidRDefault="00200EF2" w:rsidP="00200E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imzalanan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Pr="00200EF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Yurtiçi/Yurtdışı Geçici Görev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00EF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Yolluk Bildirim formu </w:t>
            </w:r>
            <w:r>
              <w:rPr>
                <w:rFonts w:ascii="Calibri" w:eastAsiaTheme="minorHAnsi" w:hAnsi="Calibri" w:cs="Calibri"/>
                <w:lang w:eastAsia="en-US"/>
              </w:rPr>
              <w:t>incelenir ve Birim</w:t>
            </w:r>
          </w:p>
          <w:p w:rsidR="00B574F9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Yetkilisinin (Dekan) imzasına sunulur.</w:t>
            </w:r>
          </w:p>
        </w:tc>
        <w:tc>
          <w:tcPr>
            <w:tcW w:w="2341" w:type="dxa"/>
            <w:gridSpan w:val="2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Birim Mutemedi</w:t>
            </w:r>
            <w:r w:rsidR="005860B3">
              <w:rPr>
                <w:rFonts w:asciiTheme="minorHAnsi" w:hAnsiTheme="minorHAnsi" w:cstheme="minorHAnsi"/>
                <w:sz w:val="20"/>
                <w:szCs w:val="20"/>
              </w:rPr>
              <w:t>/Dekanlık</w:t>
            </w:r>
          </w:p>
        </w:tc>
      </w:tr>
      <w:tr w:rsidR="00B574F9" w:rsidRPr="00287E0F" w:rsidTr="009C206A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F7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Yurtiçi/Yurtdışı Geçici Görev Yolluk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Bildirim formu Birim Yetkilisi Tarafından</w:t>
            </w:r>
          </w:p>
          <w:p w:rsidR="00B574F9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incelenip</w:t>
            </w:r>
            <w:proofErr w:type="gramEnd"/>
            <w:r>
              <w:rPr>
                <w:rFonts w:eastAsiaTheme="minorHAnsi"/>
              </w:rPr>
              <w:t xml:space="preserve"> onaylanır.</w:t>
            </w:r>
          </w:p>
        </w:tc>
        <w:tc>
          <w:tcPr>
            <w:tcW w:w="2341" w:type="dxa"/>
            <w:gridSpan w:val="2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Gerçekleştirme Görevlisi / Harcama Yetkilisi</w:t>
            </w:r>
          </w:p>
        </w:tc>
      </w:tr>
      <w:tr w:rsidR="00EA7C8A" w:rsidRPr="00287E0F" w:rsidTr="009C206A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Harcama Yönetim Sisteminden Ödeme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Emri Belgesi Yurtiçi/Yurtdışı Geçici Görev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Yolluk Bildirim formundaki verilere göre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hazırlanır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. Ödeme Emri Belgesi ve ekleri</w:t>
            </w:r>
          </w:p>
          <w:p w:rsidR="00EA7C8A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Gerçekleştirme Görevlisine gönderilir.</w:t>
            </w:r>
          </w:p>
        </w:tc>
        <w:tc>
          <w:tcPr>
            <w:tcW w:w="2341" w:type="dxa"/>
            <w:gridSpan w:val="2"/>
          </w:tcPr>
          <w:p w:rsidR="00EA7C8A" w:rsidRPr="001158CE" w:rsidRDefault="0065074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9C206A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Gerçekleştirme Görevlisi belgeleri inceler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ve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onaylayıp Harcama Yetkilisinin</w:t>
            </w:r>
          </w:p>
          <w:p w:rsidR="00EA7C8A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İmzasına Sunar.</w:t>
            </w:r>
          </w:p>
        </w:tc>
        <w:tc>
          <w:tcPr>
            <w:tcW w:w="2341" w:type="dxa"/>
            <w:gridSpan w:val="2"/>
          </w:tcPr>
          <w:p w:rsidR="00EA7C8A" w:rsidRPr="001158CE" w:rsidRDefault="0065074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9C206A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Harcama Yetkilisi tarafından onaylanan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belgeler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tahakkuk servisine gönderilir.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Birim mutemedi </w:t>
            </w:r>
            <w:r w:rsidR="00FD1960">
              <w:rPr>
                <w:rFonts w:ascii="Calibri" w:eastAsiaTheme="minorHAnsi" w:hAnsi="Calibri" w:cs="Calibri"/>
                <w:lang w:eastAsia="en-US"/>
              </w:rPr>
              <w:t>M</w:t>
            </w:r>
            <w:r>
              <w:rPr>
                <w:rFonts w:ascii="Calibri" w:eastAsiaTheme="minorHAnsi" w:hAnsi="Calibri" w:cs="Calibri"/>
                <w:lang w:eastAsia="en-US"/>
              </w:rPr>
              <w:t>YS sisteminden Ödeme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Emri Belgesini Muhasebe Birimine</w:t>
            </w:r>
          </w:p>
          <w:p w:rsidR="00EA7C8A" w:rsidRPr="004770FA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Gönderir.</w:t>
            </w:r>
          </w:p>
        </w:tc>
        <w:tc>
          <w:tcPr>
            <w:tcW w:w="2341" w:type="dxa"/>
            <w:gridSpan w:val="2"/>
          </w:tcPr>
          <w:p w:rsidR="00EA7C8A" w:rsidRPr="001158CE" w:rsidRDefault="00A3755F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Banka</w:t>
            </w:r>
          </w:p>
        </w:tc>
      </w:tr>
      <w:tr w:rsidR="00200EF2" w:rsidRPr="00287E0F" w:rsidTr="009C206A">
        <w:trPr>
          <w:cantSplit/>
          <w:trHeight w:val="349"/>
        </w:trPr>
        <w:tc>
          <w:tcPr>
            <w:tcW w:w="496" w:type="dxa"/>
          </w:tcPr>
          <w:p w:rsidR="00200EF2" w:rsidRDefault="00200EF2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F11</w:t>
            </w:r>
          </w:p>
        </w:tc>
        <w:tc>
          <w:tcPr>
            <w:tcW w:w="6872" w:type="dxa"/>
            <w:gridSpan w:val="10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İlgili Ödeme evraklarını Tahakkuk Teslim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Tutanağı ile Strateji Geliştirme Daire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Başkanlığına teslim edilir. Harcama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Yönetim Sisteminden (</w:t>
            </w:r>
            <w:r w:rsidR="005860B3">
              <w:rPr>
                <w:rFonts w:ascii="Calibri" w:eastAsiaTheme="minorHAnsi" w:hAnsi="Calibri" w:cs="Calibri"/>
                <w:lang w:eastAsia="en-US"/>
              </w:rPr>
              <w:t>M</w:t>
            </w:r>
            <w:r>
              <w:rPr>
                <w:rFonts w:ascii="Calibri" w:eastAsiaTheme="minorHAnsi" w:hAnsi="Calibri" w:cs="Calibri"/>
                <w:lang w:eastAsia="en-US"/>
              </w:rPr>
              <w:t>YS) Ödeme Emri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Belgesini </w:t>
            </w:r>
            <w:r w:rsidRPr="005860B3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Muhasebe Birimine Gönder</w:t>
            </w:r>
          </w:p>
          <w:p w:rsidR="00200EF2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butonu</w:t>
            </w:r>
            <w:proofErr w:type="gramEnd"/>
            <w:r>
              <w:rPr>
                <w:rFonts w:eastAsiaTheme="minorHAnsi"/>
              </w:rPr>
              <w:t xml:space="preserve"> ile Muhasebe birimine gönderir.</w:t>
            </w:r>
          </w:p>
        </w:tc>
        <w:tc>
          <w:tcPr>
            <w:tcW w:w="2341" w:type="dxa"/>
            <w:gridSpan w:val="2"/>
          </w:tcPr>
          <w:p w:rsidR="00200EF2" w:rsidRDefault="00200EF2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200EF2" w:rsidRPr="00287E0F" w:rsidTr="009C206A">
        <w:trPr>
          <w:cantSplit/>
          <w:trHeight w:val="349"/>
        </w:trPr>
        <w:tc>
          <w:tcPr>
            <w:tcW w:w="496" w:type="dxa"/>
          </w:tcPr>
          <w:p w:rsidR="00200EF2" w:rsidRDefault="00200EF2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F12</w:t>
            </w:r>
          </w:p>
        </w:tc>
        <w:tc>
          <w:tcPr>
            <w:tcW w:w="6872" w:type="dxa"/>
            <w:gridSpan w:val="10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Strateji Geliştirme Daire Başkanlığı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tarafından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alınan evraklar incelendikten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sonra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ilgilinin banka hesap numarasına</w:t>
            </w:r>
          </w:p>
          <w:p w:rsidR="00200EF2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ödeme</w:t>
            </w:r>
            <w:proofErr w:type="gramEnd"/>
            <w:r>
              <w:rPr>
                <w:rFonts w:eastAsiaTheme="minorHAnsi"/>
              </w:rPr>
              <w:t xml:space="preserve"> yapılır.</w:t>
            </w:r>
          </w:p>
        </w:tc>
        <w:tc>
          <w:tcPr>
            <w:tcW w:w="2341" w:type="dxa"/>
            <w:gridSpan w:val="2"/>
          </w:tcPr>
          <w:p w:rsidR="00200EF2" w:rsidRDefault="00200EF2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4770FA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Yurtdışı görevlendirme talebi onaylanmış personellerin beyannamesi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K2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Talep dilekçesi Yüksekokul Yönetim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Kurulunda yukarıdaki bilgiler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doğrultusunda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görüşülerek Yüksekokul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Yönetim Kurulu Kararı alınır ve karar 39.</w:t>
            </w:r>
          </w:p>
          <w:p w:rsidR="005860B3" w:rsidRPr="00650741" w:rsidRDefault="005860B3" w:rsidP="005860B3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/>
              </w:rPr>
              <w:t>Madde Görevlendirme Formu ile Rektörlük Makamının onayına sunulur.</w:t>
            </w:r>
          </w:p>
          <w:p w:rsidR="00EA7C8A" w:rsidRPr="004770FA" w:rsidRDefault="00EA7C8A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Görevlendirme talebi Rektörlük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Makamınca incelenir, onaylanır ve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Dekanlığa iletilir.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Tahakkuk birimi, Yazı İşleri biriminin ve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görevden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dönen öğretim elemanının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gönderdiği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(Yönetim Kurulu Kararı,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Görevlendirme Yazısı, Görevlendirme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Talep Dilekçesi, Ulaşım ve Konaklama için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ücretlere ilişkin faturalar </w:t>
            </w:r>
            <w:proofErr w:type="spellStart"/>
            <w:r>
              <w:rPr>
                <w:rFonts w:ascii="Calibri" w:eastAsiaTheme="minorHAnsi" w:hAnsi="Calibri" w:cs="Calibri"/>
                <w:lang w:eastAsia="en-US"/>
              </w:rPr>
              <w:t>v.s</w:t>
            </w:r>
            <w:proofErr w:type="spellEnd"/>
            <w:r>
              <w:rPr>
                <w:rFonts w:ascii="Calibri" w:eastAsiaTheme="minorHAnsi" w:hAnsi="Calibri" w:cs="Calibri"/>
                <w:lang w:eastAsia="en-US"/>
              </w:rPr>
              <w:t>.)</w:t>
            </w:r>
          </w:p>
          <w:p w:rsidR="005860B3" w:rsidRPr="00650741" w:rsidRDefault="005860B3" w:rsidP="005860B3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evrakları</w:t>
            </w:r>
            <w:proofErr w:type="gramEnd"/>
            <w:r>
              <w:rPr>
                <w:rFonts w:eastAsiaTheme="minorHAnsi"/>
              </w:rPr>
              <w:t xml:space="preserve"> teslim alır.</w:t>
            </w:r>
          </w:p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Gelen evraklar incelenir ve ödenek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durumuna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bakılır. Yeterli ödenek yoksa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Ödenek Talebinde bulunulur.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K6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Girdiler 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Harcırah unsurları kontrol edilir.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(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Harcırah unsurları yevmiye (gündelik) yol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hariç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en fazla 2 gündür, yol masrafları ve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konaklama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giderinden oluşur. Kişilerin;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Gündelik tutarı; Yurtdışı gündeliklerinin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Hesaplanmasın da esas alınacak cetvele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bakılarak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hesaplanır.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 Masrafı; Memurun gideceği yere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ödenecek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mutat taşıt ücretidir.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Konaklama Ücreti; Yatacak yer temini için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ödenecek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ücreti ihtiva eder.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Hesaplama: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Gündelik: Yurtdışı ödemelerinde seyahat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ve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ikamet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süresinin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ilk on günü için ödenecek</w:t>
            </w:r>
          </w:p>
          <w:p w:rsidR="005860B3" w:rsidRPr="005860B3" w:rsidRDefault="005860B3" w:rsidP="005860B3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gündelikler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ekli cetveldeki (</w:t>
            </w:r>
            <w:r w:rsidRPr="005860B3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  <w:t>Yurtdışı</w:t>
            </w:r>
          </w:p>
          <w:p w:rsidR="005860B3" w:rsidRPr="005860B3" w:rsidRDefault="005860B3" w:rsidP="005860B3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</w:pPr>
            <w:r w:rsidRPr="005860B3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  <w:t>Gündeliklerinin Hesaplanmasında Esas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5860B3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  <w:t>Alınacak Cetvel</w:t>
            </w:r>
            <w:proofErr w:type="gramStart"/>
            <w:r>
              <w:rPr>
                <w:rFonts w:ascii="Calibri,Bold" w:eastAsiaTheme="minorHAnsi" w:hAnsi="Calibri,Bold" w:cs="Calibri,Bold"/>
                <w:b/>
                <w:bCs/>
                <w:lang w:eastAsia="en-US"/>
              </w:rPr>
              <w:t>)</w:t>
            </w:r>
            <w:proofErr w:type="gramEnd"/>
            <w:r>
              <w:rPr>
                <w:rFonts w:ascii="Calibri,Bold" w:eastAsiaTheme="minorHAnsi" w:hAnsi="Calibri,Bold" w:cs="Calibri,Bold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lang w:eastAsia="en-US"/>
              </w:rPr>
              <w:t>miktarların % 50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artırılması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suretiyle, 10 günden sonrası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için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gündelik tutarınca hesaplanır, Yurt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dışı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gündeliğinin Türk parası cinsinden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tutarı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yabancı para cinsinden gündelik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miktarının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beyanname düzenleme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tarihindeki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Türkiye Cumhuriyeti Merkez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Bankasınca ilan edilen döviz satış kuruyla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çarpılması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suretiyle bulunan miktar ödenir.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Konaklama ücreti: Seyahat ve ikamet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süresinin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ilk on günü ile sınırlı olmak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kaydıyla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yurtdışında yatacak yer temini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için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ödedikleri ücretleri fatura ile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belgelendirilmiş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faturada gösterilen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günlük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yatak ücretinin %50 artırımlı olarak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hesaplanan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gündeliklerinin % 40'ını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aşması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halinde aşan kısmın % 70'i ayrıca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hesaplanır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. Bu hesaplama yapılırken,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yatacak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yer temini için ödenecek günlük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ilave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miktar, artırımlı olarak hesaplanan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gündeliklerin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ekli cetvelin;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a) I-III </w:t>
            </w:r>
            <w:proofErr w:type="spellStart"/>
            <w:r>
              <w:rPr>
                <w:rFonts w:ascii="Calibri" w:eastAsiaTheme="minorHAnsi" w:hAnsi="Calibri" w:cs="Calibri"/>
                <w:lang w:eastAsia="en-US"/>
              </w:rPr>
              <w:t>no'lu</w:t>
            </w:r>
            <w:proofErr w:type="spellEnd"/>
            <w:r>
              <w:rPr>
                <w:rFonts w:ascii="Calibri" w:eastAsiaTheme="minorHAnsi" w:hAnsi="Calibri" w:cs="Calibri"/>
                <w:lang w:eastAsia="en-US"/>
              </w:rPr>
              <w:t xml:space="preserve"> sütunlarında gösterilen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unvanlarda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bulunanlar için % 100'ünden,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b) IV-VII </w:t>
            </w:r>
            <w:proofErr w:type="spellStart"/>
            <w:r>
              <w:rPr>
                <w:rFonts w:ascii="Calibri" w:eastAsiaTheme="minorHAnsi" w:hAnsi="Calibri" w:cs="Calibri"/>
                <w:lang w:eastAsia="en-US"/>
              </w:rPr>
              <w:t>no'lu</w:t>
            </w:r>
            <w:proofErr w:type="spellEnd"/>
            <w:r>
              <w:rPr>
                <w:rFonts w:ascii="Calibri" w:eastAsiaTheme="minorHAnsi" w:hAnsi="Calibri" w:cs="Calibri"/>
                <w:lang w:eastAsia="en-US"/>
              </w:rPr>
              <w:t xml:space="preserve"> sütunlarında gösterilen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kadrolarda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bulunanlar için % 70'inden,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fazla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olamayacağı belirtilmiştir.</w:t>
            </w:r>
            <w:bookmarkStart w:id="2" w:name="_GoBack"/>
            <w:bookmarkEnd w:id="2"/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lastRenderedPageBreak/>
              <w:t>Yol Masrafı: Ödemiş olduğu otobüs, uçak.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taksi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dolmuş, tren vb. beyan ettiği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faturalar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. </w:t>
            </w: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ile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veya resmi tarife tutarlar ile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uyumlu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mu bakılır.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Yukarıdaki bilgiler doğrultusunda yolluk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talebinde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bulunan personel tarafından</w:t>
            </w:r>
          </w:p>
          <w:p w:rsidR="005860B3" w:rsidRPr="00200EF2" w:rsidRDefault="005860B3" w:rsidP="005860B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imzalanan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Pr="00200EF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Yurtiçi/Yurtdışı Geçici Görev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00EF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Yolluk Bildirim formu </w:t>
            </w:r>
            <w:r>
              <w:rPr>
                <w:rFonts w:ascii="Calibri" w:eastAsiaTheme="minorHAnsi" w:hAnsi="Calibri" w:cs="Calibri"/>
                <w:lang w:eastAsia="en-US"/>
              </w:rPr>
              <w:t>incelenir ve Birim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Yetkilisinin (Dekan) imzasına sunulur.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K7</w:t>
            </w:r>
          </w:p>
        </w:tc>
        <w:tc>
          <w:tcPr>
            <w:tcW w:w="850" w:type="dxa"/>
          </w:tcPr>
          <w:p w:rsidR="00EA7C8A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Yurtiçi/Yurtdışı Geçici Görev Yolluk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Bildirim formu Birim Yetkilisi Tarafından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incelenip</w:t>
            </w:r>
            <w:proofErr w:type="gramEnd"/>
            <w:r>
              <w:rPr>
                <w:rFonts w:eastAsiaTheme="minorHAnsi"/>
              </w:rPr>
              <w:t xml:space="preserve"> onaylanır.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:rsidR="00EA7C8A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Harcama Yönetim Sisteminden Ödeme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Emri Belgesi Yurtiçi/Yurtdışı Geçici Görev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Yolluk Bildirim formundaki verilere göre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hazırlanır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. Ödeme Emri Belgesi ve ekleri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Gerçekleştirme Görevlisine gönderilir.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:rsidR="00B574F9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Gerçekleştirme Görevlisi belgeleri inceler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ve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onaylayıp Harcama Yetkilisinin</w:t>
            </w:r>
          </w:p>
          <w:p w:rsidR="00CC1746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İmzasına Sunar.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:rsidR="00B574F9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Harcama Yetkilisi tarafından onaylanan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belgeler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tahakkuk servisine gönderilir.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Birim mutemedi </w:t>
            </w:r>
            <w:r w:rsidR="00FD1960">
              <w:rPr>
                <w:rFonts w:ascii="Calibri" w:eastAsiaTheme="minorHAnsi" w:hAnsi="Calibri" w:cs="Calibri"/>
                <w:lang w:eastAsia="en-US"/>
              </w:rPr>
              <w:t>M</w:t>
            </w:r>
            <w:r>
              <w:rPr>
                <w:rFonts w:ascii="Calibri" w:eastAsiaTheme="minorHAnsi" w:hAnsi="Calibri" w:cs="Calibri"/>
                <w:lang w:eastAsia="en-US"/>
              </w:rPr>
              <w:t>YS sisteminden Ödeme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Emri Belgesini Muhasebe Birimine</w:t>
            </w:r>
          </w:p>
          <w:p w:rsidR="00372F5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Gönderir.</w:t>
            </w:r>
          </w:p>
        </w:tc>
      </w:tr>
      <w:tr w:rsidR="005860B3" w:rsidRPr="00287E0F" w:rsidTr="00365D71">
        <w:trPr>
          <w:cantSplit/>
          <w:trHeight w:val="349"/>
        </w:trPr>
        <w:tc>
          <w:tcPr>
            <w:tcW w:w="496" w:type="dxa"/>
          </w:tcPr>
          <w:p w:rsidR="005860B3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K11</w:t>
            </w:r>
          </w:p>
        </w:tc>
        <w:tc>
          <w:tcPr>
            <w:tcW w:w="850" w:type="dxa"/>
          </w:tcPr>
          <w:p w:rsidR="005860B3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İlgili Ödeme evraklarını Tahakkuk Teslim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Tutanağı ile Strateji Geliştirme Daire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Başkanlığına teslim edilir. Harcama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Yönetim Sisteminden (MYS) Ödeme Emri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Belgesini </w:t>
            </w:r>
            <w:r w:rsidRPr="005860B3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Muhasebe Birimine Gönder</w:t>
            </w:r>
          </w:p>
          <w:p w:rsidR="005860B3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butonu</w:t>
            </w:r>
            <w:proofErr w:type="gramEnd"/>
            <w:r>
              <w:rPr>
                <w:rFonts w:eastAsiaTheme="minorHAnsi"/>
              </w:rPr>
              <w:t xml:space="preserve"> ile Muhasebe birimine gönderir.</w:t>
            </w:r>
          </w:p>
        </w:tc>
      </w:tr>
      <w:tr w:rsidR="005860B3" w:rsidRPr="00287E0F" w:rsidTr="00365D71">
        <w:trPr>
          <w:cantSplit/>
          <w:trHeight w:val="349"/>
        </w:trPr>
        <w:tc>
          <w:tcPr>
            <w:tcW w:w="496" w:type="dxa"/>
          </w:tcPr>
          <w:p w:rsidR="005860B3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K12</w:t>
            </w:r>
          </w:p>
        </w:tc>
        <w:tc>
          <w:tcPr>
            <w:tcW w:w="850" w:type="dxa"/>
          </w:tcPr>
          <w:p w:rsidR="005860B3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Çıktılar</w:t>
            </w:r>
          </w:p>
        </w:tc>
        <w:tc>
          <w:tcPr>
            <w:tcW w:w="8363" w:type="dxa"/>
            <w:gridSpan w:val="11"/>
          </w:tcPr>
          <w:p w:rsidR="002119F7" w:rsidRDefault="002119F7" w:rsidP="002119F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Strateji Geliştirme Daire Başkanlığı</w:t>
            </w:r>
          </w:p>
          <w:p w:rsidR="002119F7" w:rsidRDefault="002119F7" w:rsidP="002119F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tarafından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alınan evraklar incelendikten</w:t>
            </w:r>
          </w:p>
          <w:p w:rsidR="002119F7" w:rsidRDefault="002119F7" w:rsidP="002119F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sonra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ilgilinin banka hesap numarasına</w:t>
            </w:r>
          </w:p>
          <w:p w:rsidR="005860B3" w:rsidRPr="004770FA" w:rsidRDefault="002119F7" w:rsidP="002119F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ödeme</w:t>
            </w:r>
            <w:proofErr w:type="gramEnd"/>
            <w:r>
              <w:rPr>
                <w:rFonts w:eastAsiaTheme="minorHAnsi"/>
              </w:rPr>
              <w:t xml:space="preserve"> yapılır.</w:t>
            </w:r>
          </w:p>
        </w:tc>
      </w:tr>
      <w:tr w:rsidR="005860B3" w:rsidRPr="00287E0F" w:rsidTr="00365D71">
        <w:trPr>
          <w:cantSplit/>
          <w:trHeight w:val="349"/>
        </w:trPr>
        <w:tc>
          <w:tcPr>
            <w:tcW w:w="496" w:type="dxa"/>
          </w:tcPr>
          <w:p w:rsidR="005860B3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K13</w:t>
            </w:r>
          </w:p>
        </w:tc>
        <w:tc>
          <w:tcPr>
            <w:tcW w:w="850" w:type="dxa"/>
          </w:tcPr>
          <w:p w:rsidR="005860B3" w:rsidRPr="004770FA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5860B3" w:rsidRPr="004770FA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574F9" w:rsidRPr="004E3ABC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  <w:gridSpan w:val="2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559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Sorumlu</w:t>
            </w: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lastRenderedPageBreak/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8959B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Gerçekleştirme Görevlisi ve Harcama Yetkilisi evrakları ve verilerin incelemesini yaptıktan sonra imzalayıp Birim Mutemedine gönderir. Birim Mutemedi Sistem özerinden Ödeme emri Belgesini Muhasebe Birimine Gönder butonu ile Muhasebe Birimine gönderir.  </w:t>
            </w:r>
          </w:p>
        </w:tc>
        <w:tc>
          <w:tcPr>
            <w:tcW w:w="567" w:type="dxa"/>
          </w:tcPr>
          <w:p w:rsidR="00EA7C8A" w:rsidRPr="00174ECA" w:rsidRDefault="00FE6B1D" w:rsidP="005860B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Saat</w:t>
            </w:r>
          </w:p>
        </w:tc>
        <w:tc>
          <w:tcPr>
            <w:tcW w:w="850" w:type="dxa"/>
            <w:gridSpan w:val="2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Günlük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8959B4" w:rsidRDefault="00FE6B1D" w:rsidP="002119F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Birim Mutemedi </w:t>
            </w:r>
            <w:r w:rsidR="002119F7">
              <w:rPr>
                <w:rFonts w:cs="Times New Roman"/>
                <w:sz w:val="20"/>
                <w:szCs w:val="20"/>
              </w:rPr>
              <w:t>MYS sistemi üzerinden</w:t>
            </w:r>
            <w:r w:rsidRPr="00650741">
              <w:rPr>
                <w:rFonts w:cs="Times New Roman"/>
                <w:sz w:val="20"/>
                <w:szCs w:val="20"/>
              </w:rPr>
              <w:t xml:space="preserve"> Strateji Geliştirme Başkanlığına </w:t>
            </w:r>
            <w:r w:rsidR="002119F7">
              <w:rPr>
                <w:rFonts w:cs="Times New Roman"/>
                <w:sz w:val="20"/>
                <w:szCs w:val="20"/>
              </w:rPr>
              <w:t>gönderir.</w:t>
            </w:r>
          </w:p>
        </w:tc>
        <w:tc>
          <w:tcPr>
            <w:tcW w:w="567" w:type="dxa"/>
          </w:tcPr>
          <w:p w:rsidR="00EA7C8A" w:rsidRPr="00174ECA" w:rsidRDefault="00FE6B1D" w:rsidP="005860B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  <w:gridSpan w:val="2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8959B4" w:rsidRDefault="00FE6B1D" w:rsidP="002119F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Strateji Geliştirme Başkanlığı tarafından </w:t>
            </w:r>
            <w:r w:rsidR="002119F7">
              <w:rPr>
                <w:rFonts w:cs="Times New Roman"/>
                <w:sz w:val="20"/>
                <w:szCs w:val="20"/>
              </w:rPr>
              <w:t>MYS sistemi üzerinden kontroller yapıldıktan sonra</w:t>
            </w:r>
            <w:r w:rsidRPr="00650741">
              <w:rPr>
                <w:rFonts w:cs="Times New Roman"/>
                <w:sz w:val="20"/>
                <w:szCs w:val="20"/>
              </w:rPr>
              <w:t xml:space="preserve"> bankaya gönderilir</w:t>
            </w:r>
          </w:p>
        </w:tc>
        <w:tc>
          <w:tcPr>
            <w:tcW w:w="567" w:type="dxa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  <w:gridSpan w:val="2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izleme,ölçme</w:t>
            </w:r>
            <w:proofErr w:type="gramEnd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,değerlendirme</w:t>
            </w:r>
            <w:proofErr w:type="spellEnd"/>
          </w:p>
        </w:tc>
        <w:tc>
          <w:tcPr>
            <w:tcW w:w="2835" w:type="dxa"/>
            <w:gridSpan w:val="2"/>
          </w:tcPr>
          <w:p w:rsidR="00EA7C8A" w:rsidRPr="008959B4" w:rsidRDefault="00FE6B1D" w:rsidP="002119F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Banka tarafından </w:t>
            </w:r>
            <w:r w:rsidR="002119F7">
              <w:rPr>
                <w:rFonts w:asciiTheme="minorHAnsi" w:hAnsiTheme="minorHAnsi"/>
                <w:sz w:val="20"/>
                <w:szCs w:val="20"/>
              </w:rPr>
              <w:t>yolluklar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hesaplara aktarılır.</w:t>
            </w:r>
          </w:p>
        </w:tc>
        <w:tc>
          <w:tcPr>
            <w:tcW w:w="567" w:type="dxa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  <w:gridSpan w:val="2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B574F9" w:rsidRDefault="00B574F9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58" w:rsidRDefault="002A4358" w:rsidP="006A31BE">
      <w:r>
        <w:separator/>
      </w:r>
    </w:p>
  </w:endnote>
  <w:endnote w:type="continuationSeparator" w:id="0">
    <w:p w:rsidR="002A4358" w:rsidRDefault="002A4358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55" w:rsidRDefault="00FC275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55" w:rsidRDefault="00FC275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55" w:rsidRDefault="00FC27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58" w:rsidRDefault="002A4358" w:rsidP="006A31BE">
      <w:r>
        <w:separator/>
      </w:r>
    </w:p>
  </w:footnote>
  <w:footnote w:type="continuationSeparator" w:id="0">
    <w:p w:rsidR="002A4358" w:rsidRDefault="002A4358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55" w:rsidRDefault="00FC27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5860B3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5860B3" w:rsidRDefault="005860B3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64C721AD" wp14:editId="4663E076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5860B3" w:rsidRDefault="005860B3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DEKANLIĞI</w:t>
          </w: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R.0</w:t>
          </w:r>
          <w:r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5860B3" w:rsidTr="00383206">
      <w:trPr>
        <w:trHeight w:hRule="exact" w:val="397"/>
      </w:trPr>
      <w:tc>
        <w:tcPr>
          <w:tcW w:w="2303" w:type="dxa"/>
          <w:vMerge/>
        </w:tcPr>
        <w:p w:rsidR="005860B3" w:rsidRDefault="005860B3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5860B3" w:rsidRDefault="005860B3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/../....</w:t>
          </w:r>
        </w:p>
      </w:tc>
    </w:tr>
    <w:tr w:rsidR="005860B3" w:rsidTr="00383206">
      <w:trPr>
        <w:trHeight w:val="784"/>
      </w:trPr>
      <w:tc>
        <w:tcPr>
          <w:tcW w:w="2303" w:type="dxa"/>
          <w:vMerge/>
        </w:tcPr>
        <w:p w:rsidR="005860B3" w:rsidRDefault="005860B3">
          <w:pPr>
            <w:pStyle w:val="stbilgi"/>
          </w:pPr>
        </w:p>
      </w:tc>
      <w:tc>
        <w:tcPr>
          <w:tcW w:w="4893" w:type="dxa"/>
          <w:vAlign w:val="center"/>
        </w:tcPr>
        <w:p w:rsidR="005860B3" w:rsidRDefault="005860B3" w:rsidP="00F95807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YURT</w:t>
          </w:r>
          <w:r w:rsidR="00FC2755">
            <w:rPr>
              <w:rFonts w:asciiTheme="minorHAnsi" w:hAnsiTheme="minorHAnsi"/>
              <w:b/>
              <w:color w:val="14067A"/>
            </w:rPr>
            <w:t xml:space="preserve"> </w:t>
          </w:r>
          <w:r>
            <w:rPr>
              <w:rFonts w:asciiTheme="minorHAnsi" w:hAnsiTheme="minorHAnsi"/>
              <w:b/>
              <w:color w:val="14067A"/>
            </w:rPr>
            <w:t>DIŞI GEÇİCİ GÖREV YOLLUĞU SÜREÇ</w:t>
          </w:r>
        </w:p>
        <w:p w:rsidR="005860B3" w:rsidRDefault="005860B3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5860B3" w:rsidRPr="008D4830" w:rsidRDefault="005860B3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9C206A">
                <w:rPr>
                  <w:rFonts w:asciiTheme="minorHAnsi" w:hAnsiTheme="minorHAnsi"/>
                  <w:noProof/>
                  <w:sz w:val="16"/>
                  <w:szCs w:val="16"/>
                </w:rPr>
                <w:t>8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9C206A">
                <w:rPr>
                  <w:rFonts w:asciiTheme="minorHAnsi" w:hAnsiTheme="minorHAnsi"/>
                  <w:noProof/>
                  <w:sz w:val="16"/>
                  <w:szCs w:val="16"/>
                </w:rPr>
                <w:t>8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5860B3" w:rsidRDefault="005860B3">
    <w:pPr>
      <w:pStyle w:val="stbilgi"/>
    </w:pPr>
  </w:p>
  <w:p w:rsidR="005860B3" w:rsidRDefault="005860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55" w:rsidRDefault="00FC27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0EF2"/>
    <w:rsid w:val="00202703"/>
    <w:rsid w:val="002077D0"/>
    <w:rsid w:val="002119F7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4D68"/>
    <w:rsid w:val="00295792"/>
    <w:rsid w:val="002976E1"/>
    <w:rsid w:val="002A194B"/>
    <w:rsid w:val="002A1F73"/>
    <w:rsid w:val="002A31B2"/>
    <w:rsid w:val="002A4358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246E3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905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2938"/>
    <w:rsid w:val="00513653"/>
    <w:rsid w:val="0052170B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860B3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0741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C85"/>
    <w:rsid w:val="00794E3C"/>
    <w:rsid w:val="00794E52"/>
    <w:rsid w:val="007968D0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206A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AF8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55F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E362C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1790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2755"/>
    <w:rsid w:val="00FC6A62"/>
    <w:rsid w:val="00FC7321"/>
    <w:rsid w:val="00FC7D01"/>
    <w:rsid w:val="00FD17B9"/>
    <w:rsid w:val="00FD1960"/>
    <w:rsid w:val="00FD3AA5"/>
    <w:rsid w:val="00FD574F"/>
    <w:rsid w:val="00FE1E07"/>
    <w:rsid w:val="00FE5A86"/>
    <w:rsid w:val="00FE6B1D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F5FB7-E006-4029-AEAE-F1C5D461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Ocal</cp:lastModifiedBy>
  <cp:revision>9</cp:revision>
  <cp:lastPrinted>2023-06-13T13:10:00Z</cp:lastPrinted>
  <dcterms:created xsi:type="dcterms:W3CDTF">2023-06-06T08:23:00Z</dcterms:created>
  <dcterms:modified xsi:type="dcterms:W3CDTF">2023-06-13T13:10:00Z</dcterms:modified>
</cp:coreProperties>
</file>